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9FD2" w14:textId="6C65AA4D" w:rsidR="005C465A" w:rsidRPr="00E761FF" w:rsidRDefault="0092510C" w:rsidP="00E761FF">
      <w:pPr>
        <w:jc w:val="left"/>
        <w:rPr>
          <w:color w:val="auto"/>
          <w:sz w:val="22"/>
          <w:szCs w:val="22"/>
        </w:rPr>
      </w:pPr>
      <w:r w:rsidRPr="00E761FF">
        <w:rPr>
          <w:color w:val="auto"/>
          <w:sz w:val="22"/>
          <w:szCs w:val="22"/>
        </w:rPr>
        <w:t>Presse-Mitteilung</w:t>
      </w:r>
      <w:r w:rsidR="00E761FF" w:rsidRPr="00E761FF">
        <w:rPr>
          <w:color w:val="auto"/>
          <w:sz w:val="22"/>
          <w:szCs w:val="22"/>
        </w:rPr>
        <w:t>, Kassel, 18.11.2021</w:t>
      </w:r>
    </w:p>
    <w:p w14:paraId="3310639C" w14:textId="77777777" w:rsidR="00E761FF" w:rsidRPr="00E761FF" w:rsidRDefault="00E761FF" w:rsidP="005C465A">
      <w:pPr>
        <w:jc w:val="left"/>
        <w:rPr>
          <w:color w:val="auto"/>
          <w:sz w:val="22"/>
          <w:szCs w:val="22"/>
        </w:rPr>
      </w:pPr>
    </w:p>
    <w:p w14:paraId="0D60C2DF" w14:textId="13434F53" w:rsidR="005C465A" w:rsidRPr="00E761FF" w:rsidRDefault="0092510C" w:rsidP="00E761FF">
      <w:pPr>
        <w:jc w:val="left"/>
        <w:rPr>
          <w:color w:val="auto"/>
          <w:sz w:val="22"/>
          <w:szCs w:val="22"/>
          <w:lang w:bidi="ar-SA"/>
        </w:rPr>
      </w:pPr>
      <w:r w:rsidRPr="00E761FF">
        <w:rPr>
          <w:b/>
          <w:bCs/>
          <w:color w:val="auto"/>
          <w:sz w:val="22"/>
          <w:szCs w:val="22"/>
        </w:rPr>
        <w:t>CHARTA Friedhofskultur unterzeichnet</w:t>
      </w:r>
    </w:p>
    <w:p w14:paraId="1230FAD8" w14:textId="77777777" w:rsidR="00E761FF" w:rsidRPr="00E761FF" w:rsidRDefault="00E761FF" w:rsidP="005C465A">
      <w:pPr>
        <w:jc w:val="left"/>
        <w:rPr>
          <w:color w:val="auto"/>
          <w:sz w:val="22"/>
          <w:szCs w:val="22"/>
          <w:lang w:bidi="ar-SA"/>
        </w:rPr>
      </w:pPr>
    </w:p>
    <w:p w14:paraId="336B7077" w14:textId="45FD0AB3" w:rsidR="0092510C" w:rsidRPr="00E761FF" w:rsidRDefault="00576C6A" w:rsidP="005C465A">
      <w:pPr>
        <w:jc w:val="left"/>
        <w:rPr>
          <w:rFonts w:asciiTheme="minorHAnsi" w:eastAsia="Times New Roman" w:hAnsiTheme="minorHAnsi" w:cstheme="minorHAnsi"/>
          <w:color w:val="auto"/>
          <w:sz w:val="22"/>
          <w:szCs w:val="22"/>
          <w:lang w:bidi="ar-SA"/>
        </w:rPr>
      </w:pPr>
      <w:r w:rsidRPr="00E761FF">
        <w:rPr>
          <w:rFonts w:asciiTheme="minorHAnsi" w:hAnsiTheme="minorHAnsi" w:cstheme="minorHAnsi"/>
          <w:b/>
          <w:bCs/>
          <w:color w:val="auto"/>
          <w:sz w:val="22"/>
          <w:szCs w:val="22"/>
          <w:lang w:bidi="ar-SA"/>
        </w:rPr>
        <w:t>Kassel.</w:t>
      </w:r>
      <w:r w:rsidRPr="00E761FF">
        <w:rPr>
          <w:rFonts w:asciiTheme="minorHAnsi" w:hAnsiTheme="minorHAnsi" w:cstheme="minorHAnsi"/>
          <w:color w:val="auto"/>
          <w:sz w:val="22"/>
          <w:szCs w:val="22"/>
          <w:lang w:bidi="ar-SA"/>
        </w:rPr>
        <w:t xml:space="preserve"> </w:t>
      </w:r>
      <w:r w:rsidR="0092510C" w:rsidRPr="00E761FF">
        <w:rPr>
          <w:rFonts w:asciiTheme="minorHAnsi" w:hAnsiTheme="minorHAnsi" w:cstheme="minorHAnsi"/>
          <w:color w:val="auto"/>
          <w:sz w:val="22"/>
          <w:szCs w:val="22"/>
          <w:lang w:bidi="ar-SA"/>
        </w:rPr>
        <w:t>Die wichtig</w:t>
      </w:r>
      <w:r w:rsidR="0018432F" w:rsidRPr="00E761FF">
        <w:rPr>
          <w:rFonts w:asciiTheme="minorHAnsi" w:hAnsiTheme="minorHAnsi" w:cstheme="minorHAnsi"/>
          <w:color w:val="auto"/>
          <w:sz w:val="22"/>
          <w:szCs w:val="22"/>
          <w:lang w:bidi="ar-SA"/>
        </w:rPr>
        <w:t>st</w:t>
      </w:r>
      <w:r w:rsidR="0092510C" w:rsidRPr="00E761FF">
        <w:rPr>
          <w:rFonts w:asciiTheme="minorHAnsi" w:hAnsiTheme="minorHAnsi" w:cstheme="minorHAnsi"/>
          <w:color w:val="auto"/>
          <w:sz w:val="22"/>
          <w:szCs w:val="22"/>
          <w:lang w:bidi="ar-SA"/>
        </w:rPr>
        <w:t xml:space="preserve">en Institutionen und Verbände im deutschen Friedhofswesen haben ein deutliches Zeichen für den Erhalt und die Weiterentwicklung der Friedhöfe gesetzt: Am Donnerstag unterzeichneten sie gemeinsam die „Charta Friedhofskultur“. Das Manifest </w:t>
      </w:r>
      <w:r w:rsidR="0092510C" w:rsidRPr="00E761FF">
        <w:rPr>
          <w:rFonts w:asciiTheme="minorHAnsi" w:eastAsia="Times New Roman" w:hAnsiTheme="minorHAnsi" w:cstheme="minorHAnsi"/>
          <w:color w:val="auto"/>
          <w:sz w:val="22"/>
          <w:szCs w:val="22"/>
          <w:lang w:bidi="ar-SA"/>
        </w:rPr>
        <w:t>formuliert den Wert der Friedhofskultur für die Menschen und unsere Gesellschaft. Die Char</w:t>
      </w:r>
      <w:r w:rsidRPr="00E761FF">
        <w:rPr>
          <w:rFonts w:asciiTheme="minorHAnsi" w:eastAsia="Times New Roman" w:hAnsiTheme="minorHAnsi" w:cstheme="minorHAnsi"/>
          <w:color w:val="auto"/>
          <w:sz w:val="22"/>
          <w:szCs w:val="22"/>
          <w:lang w:bidi="ar-SA"/>
        </w:rPr>
        <w:t>ta</w:t>
      </w:r>
      <w:r w:rsidR="0092510C" w:rsidRPr="00E761FF">
        <w:rPr>
          <w:rFonts w:asciiTheme="minorHAnsi" w:eastAsia="Times New Roman" w:hAnsiTheme="minorHAnsi" w:cstheme="minorHAnsi"/>
          <w:color w:val="auto"/>
          <w:sz w:val="22"/>
          <w:szCs w:val="22"/>
          <w:lang w:bidi="ar-SA"/>
        </w:rPr>
        <w:t xml:space="preserve"> definiert zugleich ein gemeinsames Begriffsverst</w:t>
      </w:r>
      <w:r w:rsidR="0018432F" w:rsidRPr="00E761FF">
        <w:rPr>
          <w:rFonts w:asciiTheme="minorHAnsi" w:eastAsia="Times New Roman" w:hAnsiTheme="minorHAnsi" w:cstheme="minorHAnsi"/>
          <w:color w:val="auto"/>
          <w:sz w:val="22"/>
          <w:szCs w:val="22"/>
          <w:lang w:bidi="ar-SA"/>
        </w:rPr>
        <w:t>ä</w:t>
      </w:r>
      <w:r w:rsidR="0092510C" w:rsidRPr="00E761FF">
        <w:rPr>
          <w:rFonts w:asciiTheme="minorHAnsi" w:eastAsia="Times New Roman" w:hAnsiTheme="minorHAnsi" w:cstheme="minorHAnsi"/>
          <w:color w:val="auto"/>
          <w:sz w:val="22"/>
          <w:szCs w:val="22"/>
          <w:lang w:bidi="ar-SA"/>
        </w:rPr>
        <w:t>ndnis f</w:t>
      </w:r>
      <w:r w:rsidR="0018432F" w:rsidRPr="00E761FF">
        <w:rPr>
          <w:rFonts w:asciiTheme="minorHAnsi" w:eastAsia="Times New Roman" w:hAnsiTheme="minorHAnsi" w:cstheme="minorHAnsi"/>
          <w:color w:val="auto"/>
          <w:sz w:val="22"/>
          <w:szCs w:val="22"/>
          <w:lang w:bidi="ar-SA"/>
        </w:rPr>
        <w:t>ü</w:t>
      </w:r>
      <w:r w:rsidR="0092510C" w:rsidRPr="00E761FF">
        <w:rPr>
          <w:rFonts w:asciiTheme="minorHAnsi" w:eastAsia="Times New Roman" w:hAnsiTheme="minorHAnsi" w:cstheme="minorHAnsi"/>
          <w:color w:val="auto"/>
          <w:sz w:val="22"/>
          <w:szCs w:val="22"/>
          <w:lang w:bidi="ar-SA"/>
        </w:rPr>
        <w:t xml:space="preserve">r den </w:t>
      </w:r>
      <w:r w:rsidR="0018432F" w:rsidRPr="00E761FF">
        <w:rPr>
          <w:rFonts w:asciiTheme="minorHAnsi" w:eastAsia="Times New Roman" w:hAnsiTheme="minorHAnsi" w:cstheme="minorHAnsi"/>
          <w:color w:val="auto"/>
          <w:sz w:val="22"/>
          <w:szCs w:val="22"/>
          <w:lang w:bidi="ar-SA"/>
        </w:rPr>
        <w:t>ö</w:t>
      </w:r>
      <w:r w:rsidR="0092510C" w:rsidRPr="00E761FF">
        <w:rPr>
          <w:rFonts w:asciiTheme="minorHAnsi" w:eastAsia="Times New Roman" w:hAnsiTheme="minorHAnsi" w:cstheme="minorHAnsi"/>
          <w:color w:val="auto"/>
          <w:sz w:val="22"/>
          <w:szCs w:val="22"/>
          <w:lang w:bidi="ar-SA"/>
        </w:rPr>
        <w:t>ffentlichen Diskurs zum Thema Friedhofskultur</w:t>
      </w:r>
      <w:r w:rsidRPr="00E761FF">
        <w:rPr>
          <w:rFonts w:asciiTheme="minorHAnsi" w:eastAsia="Times New Roman" w:hAnsiTheme="minorHAnsi" w:cstheme="minorHAnsi"/>
          <w:color w:val="auto"/>
          <w:sz w:val="22"/>
          <w:szCs w:val="22"/>
          <w:lang w:bidi="ar-SA"/>
        </w:rPr>
        <w:t xml:space="preserve"> und</w:t>
      </w:r>
      <w:r w:rsidR="0092510C" w:rsidRPr="00E761FF">
        <w:rPr>
          <w:rFonts w:asciiTheme="minorHAnsi" w:eastAsia="Times New Roman" w:hAnsiTheme="minorHAnsi" w:cstheme="minorHAnsi"/>
          <w:color w:val="auto"/>
          <w:sz w:val="22"/>
          <w:szCs w:val="22"/>
          <w:lang w:bidi="ar-SA"/>
        </w:rPr>
        <w:t xml:space="preserve"> zeigt den </w:t>
      </w:r>
      <w:r w:rsidRPr="00E761FF">
        <w:rPr>
          <w:rFonts w:asciiTheme="minorHAnsi" w:eastAsia="Times New Roman" w:hAnsiTheme="minorHAnsi" w:cstheme="minorHAnsi"/>
          <w:color w:val="auto"/>
          <w:sz w:val="22"/>
          <w:szCs w:val="22"/>
          <w:lang w:bidi="ar-SA"/>
        </w:rPr>
        <w:t xml:space="preserve">großen </w:t>
      </w:r>
      <w:r w:rsidR="0092510C" w:rsidRPr="00E761FF">
        <w:rPr>
          <w:rFonts w:asciiTheme="minorHAnsi" w:eastAsia="Times New Roman" w:hAnsiTheme="minorHAnsi" w:cstheme="minorHAnsi"/>
          <w:color w:val="auto"/>
          <w:sz w:val="22"/>
          <w:szCs w:val="22"/>
          <w:lang w:bidi="ar-SA"/>
        </w:rPr>
        <w:t>Facettenreichtum dieses Kulturguts auf</w:t>
      </w:r>
      <w:r w:rsidRPr="00E761FF">
        <w:rPr>
          <w:rFonts w:asciiTheme="minorHAnsi" w:eastAsia="Times New Roman" w:hAnsiTheme="minorHAnsi" w:cstheme="minorHAnsi"/>
          <w:color w:val="auto"/>
          <w:sz w:val="22"/>
          <w:szCs w:val="22"/>
          <w:lang w:bidi="ar-SA"/>
        </w:rPr>
        <w:t>.</w:t>
      </w:r>
    </w:p>
    <w:p w14:paraId="083E59C3" w14:textId="3EE0296E" w:rsidR="0092510C" w:rsidRPr="00E761FF" w:rsidRDefault="0092510C" w:rsidP="005C465A">
      <w:pPr>
        <w:jc w:val="left"/>
        <w:rPr>
          <w:rFonts w:asciiTheme="minorHAnsi" w:hAnsiTheme="minorHAnsi" w:cstheme="minorHAnsi"/>
          <w:color w:val="auto"/>
          <w:sz w:val="22"/>
          <w:szCs w:val="22"/>
          <w:lang w:bidi="ar-SA"/>
        </w:rPr>
      </w:pPr>
    </w:p>
    <w:p w14:paraId="38A2442B" w14:textId="13CA1B87" w:rsidR="00576C6A" w:rsidRPr="00E761FF" w:rsidRDefault="00576C6A" w:rsidP="005C465A">
      <w:pPr>
        <w:jc w:val="left"/>
        <w:rPr>
          <w:rFonts w:asciiTheme="minorHAnsi" w:hAnsiTheme="minorHAnsi" w:cstheme="minorHAnsi"/>
          <w:color w:val="auto"/>
          <w:sz w:val="22"/>
          <w:szCs w:val="22"/>
        </w:rPr>
      </w:pPr>
      <w:r w:rsidRPr="00E761FF">
        <w:rPr>
          <w:rFonts w:asciiTheme="minorHAnsi" w:hAnsiTheme="minorHAnsi" w:cstheme="minorHAnsi"/>
          <w:color w:val="auto"/>
          <w:sz w:val="22"/>
          <w:szCs w:val="22"/>
        </w:rPr>
        <w:t xml:space="preserve">„Jeder Mensch hat das Recht auf eine würdevolle Bestattung auf dem Friedhof und ein anerkennendes Gedenken“, lautet der erste der elf Leitsätze der </w:t>
      </w:r>
      <w:r w:rsidR="007E4AB7" w:rsidRPr="00E761FF">
        <w:rPr>
          <w:rFonts w:asciiTheme="minorHAnsi" w:hAnsiTheme="minorHAnsi" w:cstheme="minorHAnsi"/>
          <w:color w:val="auto"/>
          <w:sz w:val="22"/>
          <w:szCs w:val="22"/>
        </w:rPr>
        <w:t>Charta</w:t>
      </w:r>
      <w:r w:rsidRPr="00E761FF">
        <w:rPr>
          <w:rFonts w:asciiTheme="minorHAnsi" w:hAnsiTheme="minorHAnsi" w:cstheme="minorHAnsi"/>
          <w:color w:val="auto"/>
          <w:sz w:val="22"/>
          <w:szCs w:val="22"/>
        </w:rPr>
        <w:t xml:space="preserve">, die alle relevanten Aspekte der Friedhofskultur in leicht verständlichen Sätzen umreißt. </w:t>
      </w:r>
      <w:r w:rsidR="001E11F6" w:rsidRPr="00E761FF">
        <w:rPr>
          <w:rFonts w:asciiTheme="minorHAnsi" w:hAnsiTheme="minorHAnsi" w:cstheme="minorHAnsi"/>
          <w:color w:val="auto"/>
          <w:sz w:val="22"/>
          <w:szCs w:val="22"/>
        </w:rPr>
        <w:t xml:space="preserve">Dabei geht es nicht nur um zutiefst menschliche </w:t>
      </w:r>
      <w:r w:rsidR="007E4AB7" w:rsidRPr="00E761FF">
        <w:rPr>
          <w:rFonts w:asciiTheme="minorHAnsi" w:hAnsiTheme="minorHAnsi" w:cstheme="minorHAnsi"/>
          <w:color w:val="auto"/>
          <w:sz w:val="22"/>
          <w:szCs w:val="22"/>
        </w:rPr>
        <w:t>Fragestellungen rund um Trauern und Gedenken. Die Charta betont auch die kulturellen, sozialen, historischen oder integrativen Aspekte der Friedhofskultur. Unterstrichen wird unter anderem auch grüne Wert der Friedhöfe sowie die Mahnung zu Frieden und Völkerverständigung, die</w:t>
      </w:r>
      <w:r w:rsidR="008817A3" w:rsidRPr="00E761FF">
        <w:rPr>
          <w:rFonts w:asciiTheme="minorHAnsi" w:hAnsiTheme="minorHAnsi" w:cstheme="minorHAnsi"/>
          <w:color w:val="auto"/>
          <w:sz w:val="22"/>
          <w:szCs w:val="22"/>
        </w:rPr>
        <w:t xml:space="preserve"> von</w:t>
      </w:r>
      <w:r w:rsidR="007E4AB7" w:rsidRPr="00E761FF">
        <w:rPr>
          <w:rFonts w:asciiTheme="minorHAnsi" w:hAnsiTheme="minorHAnsi" w:cstheme="minorHAnsi"/>
          <w:color w:val="auto"/>
          <w:sz w:val="22"/>
          <w:szCs w:val="22"/>
        </w:rPr>
        <w:t xml:space="preserve"> Grabstätten und Denkmäler</w:t>
      </w:r>
      <w:r w:rsidR="008817A3" w:rsidRPr="00E761FF">
        <w:rPr>
          <w:rFonts w:asciiTheme="minorHAnsi" w:hAnsiTheme="minorHAnsi" w:cstheme="minorHAnsi"/>
          <w:color w:val="auto"/>
          <w:sz w:val="22"/>
          <w:szCs w:val="22"/>
        </w:rPr>
        <w:t>n</w:t>
      </w:r>
      <w:r w:rsidR="007E4AB7" w:rsidRPr="00E761FF">
        <w:rPr>
          <w:rFonts w:asciiTheme="minorHAnsi" w:hAnsiTheme="minorHAnsi" w:cstheme="minorHAnsi"/>
          <w:color w:val="auto"/>
          <w:sz w:val="22"/>
          <w:szCs w:val="22"/>
        </w:rPr>
        <w:t xml:space="preserve"> für die Opfer von Krieg</w:t>
      </w:r>
      <w:r w:rsidR="003B1AE8" w:rsidRPr="00E761FF">
        <w:rPr>
          <w:rFonts w:asciiTheme="minorHAnsi" w:hAnsiTheme="minorHAnsi" w:cstheme="minorHAnsi"/>
          <w:color w:val="auto"/>
          <w:sz w:val="22"/>
          <w:szCs w:val="22"/>
        </w:rPr>
        <w:t xml:space="preserve"> </w:t>
      </w:r>
      <w:r w:rsidR="008817A3" w:rsidRPr="00E761FF">
        <w:rPr>
          <w:rFonts w:asciiTheme="minorHAnsi" w:hAnsiTheme="minorHAnsi" w:cstheme="minorHAnsi"/>
          <w:color w:val="auto"/>
          <w:sz w:val="22"/>
          <w:szCs w:val="22"/>
        </w:rPr>
        <w:t>ausgeht</w:t>
      </w:r>
      <w:r w:rsidR="003B1AE8" w:rsidRPr="00E761FF">
        <w:rPr>
          <w:rFonts w:asciiTheme="minorHAnsi" w:hAnsiTheme="minorHAnsi" w:cstheme="minorHAnsi"/>
          <w:color w:val="auto"/>
          <w:sz w:val="22"/>
          <w:szCs w:val="22"/>
        </w:rPr>
        <w:t xml:space="preserve">.  </w:t>
      </w:r>
    </w:p>
    <w:p w14:paraId="79134012" w14:textId="688CDE09" w:rsidR="003B1AE8" w:rsidRPr="00E761FF" w:rsidRDefault="003B1AE8" w:rsidP="005C465A">
      <w:pPr>
        <w:jc w:val="left"/>
        <w:rPr>
          <w:rFonts w:asciiTheme="minorHAnsi" w:hAnsiTheme="minorHAnsi" w:cstheme="minorHAnsi"/>
          <w:color w:val="auto"/>
          <w:sz w:val="22"/>
          <w:szCs w:val="22"/>
        </w:rPr>
      </w:pPr>
    </w:p>
    <w:p w14:paraId="36285DE7" w14:textId="3497E6B6" w:rsidR="003B1AE8" w:rsidRPr="00E761FF" w:rsidRDefault="003B1AE8" w:rsidP="005C465A">
      <w:pPr>
        <w:jc w:val="left"/>
        <w:rPr>
          <w:rFonts w:asciiTheme="minorHAnsi" w:hAnsiTheme="minorHAnsi" w:cstheme="minorHAnsi"/>
          <w:color w:val="auto"/>
          <w:sz w:val="22"/>
          <w:szCs w:val="22"/>
        </w:rPr>
      </w:pPr>
      <w:r w:rsidRPr="00E761FF">
        <w:rPr>
          <w:rFonts w:asciiTheme="minorHAnsi" w:hAnsiTheme="minorHAnsi" w:cstheme="minorHAnsi"/>
          <w:color w:val="auto"/>
          <w:sz w:val="22"/>
          <w:szCs w:val="22"/>
        </w:rPr>
        <w:t xml:space="preserve">Im März letzten Jahres war die Friedhofskultur in Deutschland in das </w:t>
      </w:r>
      <w:r w:rsidR="00E761FF" w:rsidRPr="00E761FF">
        <w:rPr>
          <w:rFonts w:asciiTheme="minorHAnsi" w:hAnsiTheme="minorHAnsi" w:cstheme="minorHAnsi"/>
          <w:color w:val="auto"/>
          <w:sz w:val="22"/>
          <w:szCs w:val="22"/>
        </w:rPr>
        <w:t>B</w:t>
      </w:r>
      <w:r w:rsidR="0018432F" w:rsidRPr="00E761FF">
        <w:rPr>
          <w:rFonts w:asciiTheme="minorHAnsi" w:hAnsiTheme="minorHAnsi" w:cstheme="minorHAnsi"/>
          <w:color w:val="auto"/>
          <w:sz w:val="22"/>
          <w:szCs w:val="22"/>
        </w:rPr>
        <w:t xml:space="preserve">undesweite </w:t>
      </w:r>
      <w:r w:rsidRPr="00E761FF">
        <w:rPr>
          <w:rFonts w:asciiTheme="minorHAnsi" w:hAnsiTheme="minorHAnsi" w:cstheme="minorHAnsi"/>
          <w:color w:val="auto"/>
          <w:sz w:val="22"/>
          <w:szCs w:val="22"/>
        </w:rPr>
        <w:t xml:space="preserve">Verzeichnis des Immateriellen Kulturerbes aufgenommen worden. Im </w:t>
      </w:r>
      <w:r w:rsidR="005C465A" w:rsidRPr="00E761FF">
        <w:rPr>
          <w:rFonts w:asciiTheme="minorHAnsi" w:hAnsiTheme="minorHAnsi" w:cstheme="minorHAnsi"/>
          <w:color w:val="auto"/>
          <w:sz w:val="22"/>
          <w:szCs w:val="22"/>
        </w:rPr>
        <w:t>letzten</w:t>
      </w:r>
      <w:r w:rsidRPr="00E761FF">
        <w:rPr>
          <w:rFonts w:asciiTheme="minorHAnsi" w:hAnsiTheme="minorHAnsi" w:cstheme="minorHAnsi"/>
          <w:color w:val="auto"/>
          <w:sz w:val="22"/>
          <w:szCs w:val="22"/>
        </w:rPr>
        <w:t xml:space="preserve"> Satz </w:t>
      </w:r>
      <w:r w:rsidR="005C465A" w:rsidRPr="00E761FF">
        <w:rPr>
          <w:rFonts w:asciiTheme="minorHAnsi" w:hAnsiTheme="minorHAnsi" w:cstheme="minorHAnsi"/>
          <w:color w:val="auto"/>
          <w:sz w:val="22"/>
          <w:szCs w:val="22"/>
        </w:rPr>
        <w:t>betont</w:t>
      </w:r>
      <w:r w:rsidRPr="00E761FF">
        <w:rPr>
          <w:rFonts w:asciiTheme="minorHAnsi" w:hAnsiTheme="minorHAnsi" w:cstheme="minorHAnsi"/>
          <w:color w:val="auto"/>
          <w:sz w:val="22"/>
          <w:szCs w:val="22"/>
        </w:rPr>
        <w:t xml:space="preserve"> die </w:t>
      </w:r>
      <w:r w:rsidR="005C465A" w:rsidRPr="00E761FF">
        <w:rPr>
          <w:rFonts w:asciiTheme="minorHAnsi" w:hAnsiTheme="minorHAnsi" w:cstheme="minorHAnsi"/>
          <w:color w:val="auto"/>
          <w:sz w:val="22"/>
          <w:szCs w:val="22"/>
        </w:rPr>
        <w:t>Charta</w:t>
      </w:r>
      <w:r w:rsidRPr="00E761FF">
        <w:rPr>
          <w:rFonts w:asciiTheme="minorHAnsi" w:hAnsiTheme="minorHAnsi" w:cstheme="minorHAnsi"/>
          <w:color w:val="auto"/>
          <w:sz w:val="22"/>
          <w:szCs w:val="22"/>
        </w:rPr>
        <w:t xml:space="preserve"> deshalb die gesellschaftliche </w:t>
      </w:r>
      <w:r w:rsidR="008817A3" w:rsidRPr="00E761FF">
        <w:rPr>
          <w:rFonts w:asciiTheme="minorHAnsi" w:hAnsiTheme="minorHAnsi" w:cstheme="minorHAnsi"/>
          <w:color w:val="auto"/>
          <w:sz w:val="22"/>
          <w:szCs w:val="22"/>
        </w:rPr>
        <w:t>Bedeutung</w:t>
      </w:r>
      <w:r w:rsidRPr="00E761FF">
        <w:rPr>
          <w:rFonts w:asciiTheme="minorHAnsi" w:hAnsiTheme="minorHAnsi" w:cstheme="minorHAnsi"/>
          <w:color w:val="auto"/>
          <w:sz w:val="22"/>
          <w:szCs w:val="22"/>
        </w:rPr>
        <w:t xml:space="preserve"> für dieses Kulturgut: „Die Friedhofskultur in Deutschland als Immaterielles Kulturerbe im Sinne der UNESCO zu erhalten, an den Bedürfnissen der Menschen auszurichten und weiterzuentwickeln, ist eine gesamtgesellschaftliche Verantwortung.“</w:t>
      </w:r>
    </w:p>
    <w:p w14:paraId="78265173" w14:textId="77777777" w:rsidR="003B1AE8" w:rsidRPr="00E761FF" w:rsidRDefault="003B1AE8" w:rsidP="005C465A">
      <w:pPr>
        <w:jc w:val="left"/>
        <w:rPr>
          <w:rFonts w:asciiTheme="minorHAnsi" w:hAnsiTheme="minorHAnsi" w:cstheme="minorHAnsi"/>
          <w:color w:val="auto"/>
          <w:sz w:val="22"/>
          <w:szCs w:val="22"/>
        </w:rPr>
      </w:pPr>
    </w:p>
    <w:p w14:paraId="710FAC20" w14:textId="4C9696C0" w:rsidR="003B1AE8" w:rsidRPr="00E761FF" w:rsidRDefault="003B1AE8" w:rsidP="005C465A">
      <w:pPr>
        <w:jc w:val="left"/>
        <w:rPr>
          <w:rFonts w:asciiTheme="minorHAnsi" w:hAnsiTheme="minorHAnsi" w:cstheme="minorHAnsi"/>
          <w:color w:val="auto"/>
          <w:sz w:val="22"/>
          <w:szCs w:val="22"/>
          <w:lang w:bidi="ar-SA"/>
        </w:rPr>
      </w:pPr>
      <w:r w:rsidRPr="00E761FF">
        <w:rPr>
          <w:rFonts w:asciiTheme="minorHAnsi" w:hAnsiTheme="minorHAnsi" w:cstheme="minorHAnsi"/>
          <w:color w:val="auto"/>
          <w:sz w:val="22"/>
          <w:szCs w:val="22"/>
          <w:lang w:bidi="ar-SA"/>
        </w:rPr>
        <w:t>An der am Donnerstag im Museum für Sepulkralkultur in Kassel unterzeichneten Charta hatten</w:t>
      </w:r>
    </w:p>
    <w:p w14:paraId="6FCB41DC" w14:textId="58276812" w:rsidR="0092510C" w:rsidRPr="00E761FF" w:rsidRDefault="00576C6A" w:rsidP="005C465A">
      <w:pPr>
        <w:jc w:val="left"/>
        <w:rPr>
          <w:rFonts w:asciiTheme="minorHAnsi" w:hAnsiTheme="minorHAnsi" w:cstheme="minorHAnsi"/>
          <w:color w:val="auto"/>
          <w:sz w:val="22"/>
          <w:szCs w:val="22"/>
        </w:rPr>
      </w:pPr>
      <w:r w:rsidRPr="00E761FF">
        <w:rPr>
          <w:rFonts w:asciiTheme="minorHAnsi" w:hAnsiTheme="minorHAnsi" w:cstheme="minorHAnsi"/>
          <w:color w:val="auto"/>
          <w:sz w:val="22"/>
          <w:szCs w:val="22"/>
        </w:rPr>
        <w:t xml:space="preserve">die </w:t>
      </w:r>
      <w:r w:rsidR="008817A3" w:rsidRPr="00E761FF">
        <w:rPr>
          <w:rFonts w:asciiTheme="minorHAnsi" w:hAnsiTheme="minorHAnsi" w:cstheme="minorHAnsi"/>
          <w:color w:val="auto"/>
          <w:sz w:val="22"/>
          <w:szCs w:val="22"/>
        </w:rPr>
        <w:t>beteiligten</w:t>
      </w:r>
      <w:r w:rsidR="003B1AE8" w:rsidRPr="00E761FF">
        <w:rPr>
          <w:rFonts w:asciiTheme="minorHAnsi" w:hAnsiTheme="minorHAnsi" w:cstheme="minorHAnsi"/>
          <w:color w:val="auto"/>
          <w:sz w:val="22"/>
          <w:szCs w:val="22"/>
        </w:rPr>
        <w:t xml:space="preserve"> </w:t>
      </w:r>
      <w:r w:rsidRPr="00E761FF">
        <w:rPr>
          <w:rFonts w:asciiTheme="minorHAnsi" w:hAnsiTheme="minorHAnsi" w:cstheme="minorHAnsi"/>
          <w:color w:val="auto"/>
          <w:sz w:val="22"/>
          <w:szCs w:val="22"/>
        </w:rPr>
        <w:t xml:space="preserve">Verbände und Institutionen unter wissenschaftlicher Begleitung </w:t>
      </w:r>
      <w:r w:rsidR="003B1AE8" w:rsidRPr="00E761FF">
        <w:rPr>
          <w:rFonts w:asciiTheme="minorHAnsi" w:hAnsiTheme="minorHAnsi" w:cstheme="minorHAnsi"/>
          <w:color w:val="auto"/>
          <w:sz w:val="22"/>
          <w:szCs w:val="22"/>
        </w:rPr>
        <w:t xml:space="preserve">über ein Jahr </w:t>
      </w:r>
      <w:r w:rsidR="008817A3" w:rsidRPr="00E761FF">
        <w:rPr>
          <w:rFonts w:asciiTheme="minorHAnsi" w:hAnsiTheme="minorHAnsi" w:cstheme="minorHAnsi"/>
          <w:color w:val="auto"/>
          <w:sz w:val="22"/>
          <w:szCs w:val="22"/>
        </w:rPr>
        <w:t>an den</w:t>
      </w:r>
      <w:r w:rsidRPr="00E761FF">
        <w:rPr>
          <w:rFonts w:asciiTheme="minorHAnsi" w:hAnsiTheme="minorHAnsi" w:cstheme="minorHAnsi"/>
          <w:color w:val="auto"/>
          <w:sz w:val="22"/>
          <w:szCs w:val="22"/>
        </w:rPr>
        <w:t xml:space="preserve"> Formulierungen ge</w:t>
      </w:r>
      <w:r w:rsidR="008817A3" w:rsidRPr="00E761FF">
        <w:rPr>
          <w:rFonts w:asciiTheme="minorHAnsi" w:hAnsiTheme="minorHAnsi" w:cstheme="minorHAnsi"/>
          <w:color w:val="auto"/>
          <w:sz w:val="22"/>
          <w:szCs w:val="22"/>
        </w:rPr>
        <w:t>arbeitet</w:t>
      </w:r>
      <w:r w:rsidRPr="00E761FF">
        <w:rPr>
          <w:rFonts w:asciiTheme="minorHAnsi" w:hAnsiTheme="minorHAnsi" w:cstheme="minorHAnsi"/>
          <w:color w:val="auto"/>
          <w:sz w:val="22"/>
          <w:szCs w:val="22"/>
        </w:rPr>
        <w:t xml:space="preserve"> und in </w:t>
      </w:r>
      <w:r w:rsidR="008817A3" w:rsidRPr="00E761FF">
        <w:rPr>
          <w:rFonts w:asciiTheme="minorHAnsi" w:hAnsiTheme="minorHAnsi" w:cstheme="minorHAnsi"/>
          <w:color w:val="auto"/>
          <w:sz w:val="22"/>
          <w:szCs w:val="22"/>
        </w:rPr>
        <w:t>intensiven</w:t>
      </w:r>
      <w:r w:rsidRPr="00E761FF">
        <w:rPr>
          <w:rFonts w:asciiTheme="minorHAnsi" w:hAnsiTheme="minorHAnsi" w:cstheme="minorHAnsi"/>
          <w:color w:val="auto"/>
          <w:sz w:val="22"/>
          <w:szCs w:val="22"/>
        </w:rPr>
        <w:t xml:space="preserve"> Abstimmungsprozessen die Charta auf den Weg gebracht. Mit dabei waren</w:t>
      </w:r>
      <w:r w:rsidR="003B1AE8" w:rsidRPr="00E761FF">
        <w:rPr>
          <w:rFonts w:asciiTheme="minorHAnsi" w:hAnsiTheme="minorHAnsi" w:cstheme="minorHAnsi"/>
          <w:color w:val="auto"/>
          <w:sz w:val="22"/>
          <w:szCs w:val="22"/>
        </w:rPr>
        <w:t>:</w:t>
      </w:r>
      <w:r w:rsidRPr="00E761FF">
        <w:rPr>
          <w:rFonts w:asciiTheme="minorHAnsi" w:hAnsiTheme="minorHAnsi" w:cstheme="minorHAnsi"/>
          <w:color w:val="auto"/>
          <w:sz w:val="22"/>
          <w:szCs w:val="22"/>
        </w:rPr>
        <w:t xml:space="preserve"> </w:t>
      </w:r>
      <w:r w:rsidR="0092510C" w:rsidRPr="00E761FF">
        <w:rPr>
          <w:rFonts w:asciiTheme="minorHAnsi" w:hAnsiTheme="minorHAnsi" w:cstheme="minorHAnsi"/>
          <w:color w:val="auto"/>
          <w:sz w:val="22"/>
          <w:szCs w:val="22"/>
        </w:rPr>
        <w:t>Arbeitsgemeinschaft Friedhof und Denkmal</w:t>
      </w:r>
      <w:r w:rsidRPr="00E761FF">
        <w:rPr>
          <w:rFonts w:asciiTheme="minorHAnsi" w:hAnsiTheme="minorHAnsi" w:cstheme="minorHAnsi"/>
          <w:color w:val="auto"/>
          <w:sz w:val="22"/>
          <w:szCs w:val="22"/>
        </w:rPr>
        <w:t xml:space="preserve">, </w:t>
      </w:r>
      <w:r w:rsidR="0092510C" w:rsidRPr="00E761FF">
        <w:rPr>
          <w:rFonts w:asciiTheme="minorHAnsi" w:hAnsiTheme="minorHAnsi" w:cstheme="minorHAnsi"/>
          <w:color w:val="auto"/>
          <w:sz w:val="22"/>
          <w:szCs w:val="22"/>
        </w:rPr>
        <w:t>Bund deutscher Friedhofsgärtne</w:t>
      </w:r>
      <w:r w:rsidRPr="00E761FF">
        <w:rPr>
          <w:rFonts w:asciiTheme="minorHAnsi" w:hAnsiTheme="minorHAnsi" w:cstheme="minorHAnsi"/>
          <w:color w:val="auto"/>
          <w:sz w:val="22"/>
          <w:szCs w:val="22"/>
        </w:rPr>
        <w:t xml:space="preserve">r, </w:t>
      </w:r>
      <w:r w:rsidR="0092510C" w:rsidRPr="00E761FF">
        <w:rPr>
          <w:rFonts w:asciiTheme="minorHAnsi" w:hAnsiTheme="minorHAnsi" w:cstheme="minorHAnsi"/>
          <w:color w:val="auto"/>
          <w:sz w:val="22"/>
          <w:szCs w:val="22"/>
        </w:rPr>
        <w:t>Bundesverband Deutscher Bestatter</w:t>
      </w:r>
      <w:r w:rsidRPr="00E761FF">
        <w:rPr>
          <w:rFonts w:asciiTheme="minorHAnsi" w:hAnsiTheme="minorHAnsi" w:cstheme="minorHAnsi"/>
          <w:color w:val="auto"/>
          <w:sz w:val="22"/>
          <w:szCs w:val="22"/>
        </w:rPr>
        <w:t xml:space="preserve">, </w:t>
      </w:r>
      <w:r w:rsidR="0092510C" w:rsidRPr="00E761FF">
        <w:rPr>
          <w:rFonts w:asciiTheme="minorHAnsi" w:hAnsiTheme="minorHAnsi" w:cstheme="minorHAnsi"/>
          <w:color w:val="auto"/>
          <w:sz w:val="22"/>
          <w:szCs w:val="22"/>
        </w:rPr>
        <w:t>Bundesverband Deutscher Steinmetze</w:t>
      </w:r>
      <w:r w:rsidRPr="00E761FF">
        <w:rPr>
          <w:rFonts w:asciiTheme="minorHAnsi" w:hAnsiTheme="minorHAnsi" w:cstheme="minorHAnsi"/>
          <w:color w:val="auto"/>
          <w:sz w:val="22"/>
          <w:szCs w:val="22"/>
        </w:rPr>
        <w:t xml:space="preserve">, </w:t>
      </w:r>
      <w:r w:rsidR="0092510C" w:rsidRPr="00E761FF">
        <w:rPr>
          <w:rFonts w:asciiTheme="minorHAnsi" w:hAnsiTheme="minorHAnsi" w:cstheme="minorHAnsi"/>
          <w:color w:val="auto"/>
          <w:sz w:val="22"/>
          <w:szCs w:val="22"/>
        </w:rPr>
        <w:t>Kuratorium Immaterielles Erbe Friedhofskultur</w:t>
      </w:r>
      <w:r w:rsidRPr="00E761FF">
        <w:rPr>
          <w:rFonts w:asciiTheme="minorHAnsi" w:hAnsiTheme="minorHAnsi" w:cstheme="minorHAnsi"/>
          <w:color w:val="auto"/>
          <w:sz w:val="22"/>
          <w:szCs w:val="22"/>
        </w:rPr>
        <w:t xml:space="preserve">, </w:t>
      </w:r>
      <w:r w:rsidR="0092510C" w:rsidRPr="00E761FF">
        <w:rPr>
          <w:rFonts w:asciiTheme="minorHAnsi" w:hAnsiTheme="minorHAnsi" w:cstheme="minorHAnsi"/>
          <w:color w:val="auto"/>
          <w:sz w:val="22"/>
          <w:szCs w:val="22"/>
        </w:rPr>
        <w:t>Stiftung Deutsche Bestattungskultur</w:t>
      </w:r>
      <w:r w:rsidRPr="00E761FF">
        <w:rPr>
          <w:rFonts w:asciiTheme="minorHAnsi" w:hAnsiTheme="minorHAnsi" w:cstheme="minorHAnsi"/>
          <w:color w:val="auto"/>
          <w:sz w:val="22"/>
          <w:szCs w:val="22"/>
        </w:rPr>
        <w:t xml:space="preserve">, </w:t>
      </w:r>
      <w:r w:rsidR="0092510C" w:rsidRPr="00E761FF">
        <w:rPr>
          <w:rFonts w:asciiTheme="minorHAnsi" w:hAnsiTheme="minorHAnsi" w:cstheme="minorHAnsi"/>
          <w:color w:val="auto"/>
          <w:sz w:val="22"/>
          <w:szCs w:val="22"/>
        </w:rPr>
        <w:t>Verband der Friedhofsverwalter Deutschlands</w:t>
      </w:r>
      <w:r w:rsidRPr="00E761FF">
        <w:rPr>
          <w:rFonts w:asciiTheme="minorHAnsi" w:hAnsiTheme="minorHAnsi" w:cstheme="minorHAnsi"/>
          <w:color w:val="auto"/>
          <w:sz w:val="22"/>
          <w:szCs w:val="22"/>
        </w:rPr>
        <w:t xml:space="preserve">, </w:t>
      </w:r>
      <w:r w:rsidR="0092510C" w:rsidRPr="00E761FF">
        <w:rPr>
          <w:rFonts w:asciiTheme="minorHAnsi" w:hAnsiTheme="minorHAnsi" w:cstheme="minorHAnsi"/>
          <w:color w:val="auto"/>
          <w:sz w:val="22"/>
          <w:szCs w:val="22"/>
        </w:rPr>
        <w:t>Verein zur Förderung der deutschen Friedhofskultur</w:t>
      </w:r>
      <w:r w:rsidRPr="00E761FF">
        <w:rPr>
          <w:rFonts w:asciiTheme="minorHAnsi" w:hAnsiTheme="minorHAnsi" w:cstheme="minorHAnsi"/>
          <w:color w:val="auto"/>
          <w:sz w:val="22"/>
          <w:szCs w:val="22"/>
        </w:rPr>
        <w:t xml:space="preserve"> und der </w:t>
      </w:r>
      <w:r w:rsidR="0092510C" w:rsidRPr="00E761FF">
        <w:rPr>
          <w:rFonts w:asciiTheme="minorHAnsi" w:hAnsiTheme="minorHAnsi" w:cstheme="minorHAnsi"/>
          <w:color w:val="auto"/>
          <w:sz w:val="22"/>
          <w:szCs w:val="22"/>
        </w:rPr>
        <w:t>Volksbund Deutsche Kriegsgräberfürsorge</w:t>
      </w:r>
      <w:r w:rsidRPr="00E761FF">
        <w:rPr>
          <w:rFonts w:asciiTheme="minorHAnsi" w:hAnsiTheme="minorHAnsi" w:cstheme="minorHAnsi"/>
          <w:color w:val="auto"/>
          <w:sz w:val="22"/>
          <w:szCs w:val="22"/>
        </w:rPr>
        <w:t>.</w:t>
      </w:r>
    </w:p>
    <w:p w14:paraId="31BA7E06" w14:textId="77777777" w:rsidR="007E4AB7" w:rsidRPr="00E761FF" w:rsidRDefault="007E4AB7" w:rsidP="005C465A">
      <w:pPr>
        <w:jc w:val="left"/>
        <w:rPr>
          <w:rFonts w:asciiTheme="minorHAnsi" w:hAnsiTheme="minorHAnsi" w:cstheme="minorHAnsi"/>
          <w:color w:val="auto"/>
          <w:sz w:val="22"/>
          <w:szCs w:val="22"/>
          <w:lang w:bidi="ar-SA"/>
        </w:rPr>
      </w:pPr>
    </w:p>
    <w:p w14:paraId="6A4E7E8E" w14:textId="427AB5F9" w:rsidR="008817A3" w:rsidRPr="00E761FF" w:rsidRDefault="003B1AE8" w:rsidP="008817A3">
      <w:pPr>
        <w:jc w:val="left"/>
        <w:rPr>
          <w:bCs/>
          <w:sz w:val="22"/>
          <w:szCs w:val="22"/>
          <w:lang w:bidi="ar-SA"/>
        </w:rPr>
      </w:pPr>
      <w:r w:rsidRPr="00E761FF">
        <w:rPr>
          <w:sz w:val="22"/>
          <w:szCs w:val="22"/>
          <w:lang w:bidi="ar-SA"/>
        </w:rPr>
        <w:t xml:space="preserve">Eine wesentliche Zielsetzung der </w:t>
      </w:r>
      <w:r w:rsidRPr="00E761FF">
        <w:rPr>
          <w:bCs/>
          <w:sz w:val="22"/>
          <w:szCs w:val="22"/>
          <w:lang w:bidi="ar-SA"/>
        </w:rPr>
        <w:t>CHARTA Friedhofskultur</w:t>
      </w:r>
      <w:r w:rsidRPr="00E761FF">
        <w:rPr>
          <w:sz w:val="22"/>
          <w:szCs w:val="22"/>
          <w:lang w:bidi="ar-SA"/>
        </w:rPr>
        <w:t xml:space="preserve"> ist, den Wert der Friedhöfe für die Menschen und unsere Gesellschaft gemeinschaftlich zu </w:t>
      </w:r>
      <w:r w:rsidR="0018432F" w:rsidRPr="00E761FF">
        <w:rPr>
          <w:sz w:val="22"/>
          <w:szCs w:val="22"/>
          <w:lang w:bidi="ar-SA"/>
        </w:rPr>
        <w:t>betonen</w:t>
      </w:r>
      <w:r w:rsidRPr="00E761FF">
        <w:rPr>
          <w:sz w:val="22"/>
          <w:szCs w:val="22"/>
          <w:lang w:bidi="ar-SA"/>
        </w:rPr>
        <w:t xml:space="preserve">. Deshalb sind jetzt alle Kräfte im Friedhofswesen und unterstützende Institutionen sowie alle Städte und Gemeinden als verantwortliche Träger dieses Kulturguts dazu aufgerufen, der </w:t>
      </w:r>
      <w:r w:rsidRPr="00E761FF">
        <w:rPr>
          <w:bCs/>
          <w:sz w:val="22"/>
          <w:szCs w:val="22"/>
          <w:lang w:bidi="ar-SA"/>
        </w:rPr>
        <w:t>CHARTA</w:t>
      </w:r>
      <w:r w:rsidR="008817A3" w:rsidRPr="00E761FF">
        <w:rPr>
          <w:bCs/>
          <w:sz w:val="22"/>
          <w:szCs w:val="22"/>
          <w:lang w:bidi="ar-SA"/>
        </w:rPr>
        <w:t xml:space="preserve"> </w:t>
      </w:r>
      <w:r w:rsidRPr="00E761FF">
        <w:rPr>
          <w:bCs/>
          <w:sz w:val="22"/>
          <w:szCs w:val="22"/>
          <w:lang w:bidi="ar-SA"/>
        </w:rPr>
        <w:t>Friedhofskultur</w:t>
      </w:r>
    </w:p>
    <w:p w14:paraId="685AD3B7" w14:textId="1846E6AA" w:rsidR="00E761FF" w:rsidRPr="00E761FF" w:rsidRDefault="003B1AE8" w:rsidP="008817A3">
      <w:pPr>
        <w:jc w:val="left"/>
        <w:rPr>
          <w:sz w:val="22"/>
          <w:szCs w:val="22"/>
          <w:lang w:bidi="ar-SA"/>
        </w:rPr>
      </w:pPr>
      <w:r w:rsidRPr="00E761FF">
        <w:rPr>
          <w:sz w:val="22"/>
          <w:szCs w:val="22"/>
          <w:lang w:bidi="ar-SA"/>
        </w:rPr>
        <w:t>beizutreten. </w:t>
      </w:r>
      <w:r w:rsidR="005C465A" w:rsidRPr="00E761FF">
        <w:rPr>
          <w:sz w:val="22"/>
          <w:szCs w:val="22"/>
          <w:lang w:bidi="ar-SA"/>
        </w:rPr>
        <w:t xml:space="preserve">Weiterführende </w:t>
      </w:r>
      <w:r w:rsidR="008817A3" w:rsidRPr="00E761FF">
        <w:rPr>
          <w:sz w:val="22"/>
          <w:szCs w:val="22"/>
          <w:lang w:bidi="ar-SA"/>
        </w:rPr>
        <w:t>Informationen</w:t>
      </w:r>
      <w:r w:rsidR="005C465A" w:rsidRPr="00E761FF">
        <w:rPr>
          <w:sz w:val="22"/>
          <w:szCs w:val="22"/>
          <w:lang w:bidi="ar-SA"/>
        </w:rPr>
        <w:t xml:space="preserve"> auch zum Beitritt finden sich unter </w:t>
      </w:r>
      <w:hyperlink r:id="rId7" w:history="1">
        <w:r w:rsidR="005C465A" w:rsidRPr="00E761FF">
          <w:rPr>
            <w:rStyle w:val="Hyperlink"/>
            <w:rFonts w:asciiTheme="minorHAnsi" w:eastAsia="Times New Roman" w:hAnsiTheme="minorHAnsi" w:cstheme="minorHAnsi"/>
            <w:sz w:val="22"/>
            <w:szCs w:val="22"/>
            <w:lang w:bidi="ar-SA"/>
          </w:rPr>
          <w:t>www.charta-friedhofskultur.de</w:t>
        </w:r>
      </w:hyperlink>
      <w:r w:rsidR="005C465A" w:rsidRPr="00E761FF">
        <w:rPr>
          <w:sz w:val="22"/>
          <w:szCs w:val="22"/>
          <w:lang w:bidi="ar-SA"/>
        </w:rPr>
        <w:t>.</w:t>
      </w:r>
    </w:p>
    <w:p w14:paraId="1D28963E" w14:textId="77777777" w:rsidR="005C465A" w:rsidRPr="00E761FF" w:rsidRDefault="005C465A" w:rsidP="00E761FF">
      <w:pPr>
        <w:jc w:val="left"/>
        <w:rPr>
          <w:rFonts w:asciiTheme="minorHAnsi" w:hAnsiTheme="minorHAnsi" w:cstheme="minorHAnsi"/>
          <w:color w:val="auto"/>
          <w:sz w:val="22"/>
          <w:szCs w:val="22"/>
        </w:rPr>
      </w:pPr>
    </w:p>
    <w:p w14:paraId="6E7D12D0" w14:textId="4CE6FBA1" w:rsidR="003B1AE8" w:rsidRPr="00E761FF" w:rsidRDefault="005C465A" w:rsidP="005C465A">
      <w:pPr>
        <w:ind w:left="0" w:firstLine="0"/>
        <w:jc w:val="left"/>
        <w:rPr>
          <w:rFonts w:asciiTheme="minorHAnsi" w:hAnsiTheme="minorHAnsi" w:cstheme="minorHAnsi"/>
          <w:color w:val="auto"/>
          <w:sz w:val="22"/>
          <w:szCs w:val="22"/>
        </w:rPr>
      </w:pPr>
      <w:r w:rsidRPr="00E761FF">
        <w:rPr>
          <w:rFonts w:asciiTheme="minorHAnsi" w:hAnsiTheme="minorHAnsi" w:cstheme="minorHAnsi"/>
          <w:color w:val="auto"/>
          <w:sz w:val="22"/>
          <w:szCs w:val="22"/>
        </w:rPr>
        <w:t xml:space="preserve">Ihr Presse-Ansprechpartner </w:t>
      </w:r>
      <w:r w:rsidR="008817A3" w:rsidRPr="00E761FF">
        <w:rPr>
          <w:rFonts w:asciiTheme="minorHAnsi" w:hAnsiTheme="minorHAnsi" w:cstheme="minorHAnsi"/>
          <w:color w:val="auto"/>
          <w:sz w:val="22"/>
          <w:szCs w:val="22"/>
        </w:rPr>
        <w:t>i</w:t>
      </w:r>
      <w:r w:rsidRPr="00E761FF">
        <w:rPr>
          <w:rFonts w:asciiTheme="minorHAnsi" w:hAnsiTheme="minorHAnsi" w:cstheme="minorHAnsi"/>
          <w:color w:val="auto"/>
          <w:sz w:val="22"/>
          <w:szCs w:val="22"/>
        </w:rPr>
        <w:t xml:space="preserve">m Auftrag der </w:t>
      </w:r>
      <w:r w:rsidR="003B1AE8" w:rsidRPr="00E761FF">
        <w:rPr>
          <w:color w:val="auto"/>
          <w:sz w:val="22"/>
          <w:szCs w:val="22"/>
        </w:rPr>
        <w:t>Initiative CHARTA Friedhofskultur:</w:t>
      </w:r>
    </w:p>
    <w:p w14:paraId="4F47B637" w14:textId="730BD47B" w:rsidR="003B1AE8" w:rsidRPr="00E761FF" w:rsidRDefault="003B1AE8" w:rsidP="00E761FF">
      <w:pPr>
        <w:jc w:val="left"/>
        <w:rPr>
          <w:color w:val="auto"/>
          <w:sz w:val="22"/>
          <w:szCs w:val="22"/>
        </w:rPr>
      </w:pPr>
      <w:r w:rsidRPr="00E761FF">
        <w:rPr>
          <w:color w:val="auto"/>
          <w:sz w:val="22"/>
          <w:szCs w:val="22"/>
        </w:rPr>
        <w:t xml:space="preserve">KURATORIUM Immaterielles Erbe </w:t>
      </w:r>
      <w:proofErr w:type="gramStart"/>
      <w:r w:rsidRPr="00E761FF">
        <w:rPr>
          <w:color w:val="auto"/>
          <w:sz w:val="22"/>
          <w:szCs w:val="22"/>
        </w:rPr>
        <w:t xml:space="preserve">Friedhofskultur </w:t>
      </w:r>
      <w:r w:rsidR="00E761FF" w:rsidRPr="00E761FF">
        <w:rPr>
          <w:color w:val="auto"/>
          <w:sz w:val="22"/>
          <w:szCs w:val="22"/>
        </w:rPr>
        <w:t>,</w:t>
      </w:r>
      <w:proofErr w:type="gramEnd"/>
      <w:r w:rsidR="00E761FF" w:rsidRPr="00E761FF">
        <w:rPr>
          <w:color w:val="auto"/>
          <w:sz w:val="22"/>
          <w:szCs w:val="22"/>
        </w:rPr>
        <w:t xml:space="preserve"> </w:t>
      </w:r>
      <w:r w:rsidRPr="00E761FF">
        <w:rPr>
          <w:color w:val="auto"/>
          <w:sz w:val="22"/>
          <w:szCs w:val="22"/>
        </w:rPr>
        <w:t>Tobias Pehle</w:t>
      </w:r>
    </w:p>
    <w:p w14:paraId="79B71CED" w14:textId="65F7B716" w:rsidR="00E761FF" w:rsidRPr="00E761FF" w:rsidRDefault="00932A89" w:rsidP="00E761FF">
      <w:pPr>
        <w:jc w:val="left"/>
        <w:rPr>
          <w:color w:val="auto"/>
          <w:sz w:val="22"/>
          <w:szCs w:val="22"/>
        </w:rPr>
      </w:pPr>
      <w:hyperlink r:id="rId8" w:history="1">
        <w:r w:rsidR="00BF5BBA" w:rsidRPr="00BF5BBA">
          <w:rPr>
            <w:rStyle w:val="Hyperlink"/>
            <w:sz w:val="22"/>
            <w:szCs w:val="22"/>
          </w:rPr>
          <w:t>presse@kulturerbe-friedhof.</w:t>
        </w:r>
        <w:r w:rsidR="00BF5BBA" w:rsidRPr="00E153F7">
          <w:rPr>
            <w:rStyle w:val="Hyperlink"/>
            <w:sz w:val="22"/>
            <w:szCs w:val="22"/>
          </w:rPr>
          <w:t>de</w:t>
        </w:r>
      </w:hyperlink>
      <w:r w:rsidR="00BF5BBA">
        <w:rPr>
          <w:color w:val="auto"/>
          <w:sz w:val="22"/>
          <w:szCs w:val="22"/>
        </w:rPr>
        <w:t xml:space="preserve"> , </w:t>
      </w:r>
      <w:r w:rsidR="003B1AE8" w:rsidRPr="00E761FF">
        <w:rPr>
          <w:color w:val="auto"/>
          <w:sz w:val="22"/>
          <w:szCs w:val="22"/>
        </w:rPr>
        <w:t>Tel.: 0171 7039925</w:t>
      </w:r>
    </w:p>
    <w:p w14:paraId="0D45AA65" w14:textId="39ADC2D0" w:rsidR="00E761FF" w:rsidRPr="00E761FF" w:rsidRDefault="00E761FF" w:rsidP="005C465A">
      <w:pPr>
        <w:jc w:val="left"/>
        <w:rPr>
          <w:color w:val="auto"/>
          <w:sz w:val="22"/>
          <w:szCs w:val="22"/>
        </w:rPr>
      </w:pPr>
    </w:p>
    <w:p w14:paraId="5A177D27" w14:textId="77777777" w:rsidR="00E761FF" w:rsidRPr="00E761FF" w:rsidRDefault="00E761FF" w:rsidP="005C465A">
      <w:pPr>
        <w:jc w:val="left"/>
        <w:rPr>
          <w:color w:val="auto"/>
          <w:sz w:val="22"/>
          <w:szCs w:val="22"/>
        </w:rPr>
      </w:pPr>
    </w:p>
    <w:p w14:paraId="78355F3E" w14:textId="09799847" w:rsidR="00A76CA3" w:rsidRDefault="00E761FF" w:rsidP="005C465A">
      <w:pPr>
        <w:jc w:val="left"/>
        <w:rPr>
          <w:color w:val="auto"/>
          <w:sz w:val="22"/>
          <w:szCs w:val="22"/>
        </w:rPr>
      </w:pPr>
      <w:r w:rsidRPr="00E761FF">
        <w:rPr>
          <w:noProof/>
          <w:color w:val="auto"/>
          <w:sz w:val="22"/>
          <w:szCs w:val="22"/>
        </w:rPr>
        <w:drawing>
          <wp:inline distT="0" distB="0" distL="0" distR="0" wp14:anchorId="55C61C95" wp14:editId="39FFA6CF">
            <wp:extent cx="5760720" cy="503555"/>
            <wp:effectExtent l="0" t="0" r="508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503555"/>
                    </a:xfrm>
                    <a:prstGeom prst="rect">
                      <a:avLst/>
                    </a:prstGeom>
                  </pic:spPr>
                </pic:pic>
              </a:graphicData>
            </a:graphic>
          </wp:inline>
        </w:drawing>
      </w:r>
    </w:p>
    <w:p w14:paraId="3539EF51" w14:textId="74DE2EB8" w:rsidR="00F769AD" w:rsidRDefault="00F769AD" w:rsidP="00E761FF">
      <w:pPr>
        <w:autoSpaceDE w:val="0"/>
        <w:autoSpaceDN w:val="0"/>
        <w:adjustRightInd w:val="0"/>
        <w:spacing w:after="0" w:line="288" w:lineRule="auto"/>
        <w:ind w:left="0" w:firstLine="0"/>
        <w:jc w:val="left"/>
        <w:textAlignment w:val="center"/>
        <w:rPr>
          <w:rFonts w:ascii="Wingdings 2" w:eastAsiaTheme="minorHAnsi" w:hAnsi="Wingdings 2" w:cs="Wingdings 2"/>
          <w:noProof/>
          <w:color w:val="CD1619"/>
          <w:position w:val="4"/>
          <w:sz w:val="22"/>
          <w:szCs w:val="22"/>
          <w:lang w:eastAsia="en-US" w:bidi="ar-SA"/>
        </w:rPr>
      </w:pPr>
    </w:p>
    <w:p w14:paraId="0AB34108" w14:textId="77777777" w:rsidR="00932A89" w:rsidRDefault="00932A89" w:rsidP="00E761FF">
      <w:pPr>
        <w:autoSpaceDE w:val="0"/>
        <w:autoSpaceDN w:val="0"/>
        <w:adjustRightInd w:val="0"/>
        <w:spacing w:after="0" w:line="288" w:lineRule="auto"/>
        <w:ind w:left="0" w:firstLine="0"/>
        <w:jc w:val="left"/>
        <w:textAlignment w:val="center"/>
        <w:rPr>
          <w:rFonts w:ascii="Wingdings 2" w:eastAsiaTheme="minorHAnsi" w:hAnsi="Wingdings 2" w:cs="Wingdings 2"/>
          <w:noProof/>
          <w:color w:val="CD1619"/>
          <w:position w:val="4"/>
          <w:sz w:val="22"/>
          <w:szCs w:val="22"/>
          <w:lang w:eastAsia="en-US" w:bidi="ar-SA"/>
        </w:rPr>
      </w:pPr>
    </w:p>
    <w:p w14:paraId="71C21B50" w14:textId="3FAEEFFF" w:rsidR="00E761FF" w:rsidRDefault="00E761FF" w:rsidP="00E761FF">
      <w:pPr>
        <w:autoSpaceDE w:val="0"/>
        <w:autoSpaceDN w:val="0"/>
        <w:adjustRightInd w:val="0"/>
        <w:spacing w:after="0" w:line="288" w:lineRule="auto"/>
        <w:ind w:left="0" w:firstLine="0"/>
        <w:jc w:val="left"/>
        <w:textAlignment w:val="center"/>
        <w:rPr>
          <w:rFonts w:ascii="Wingdings 2" w:eastAsiaTheme="minorHAnsi" w:hAnsi="Wingdings 2" w:cs="Wingdings 2"/>
          <w:color w:val="CD1619"/>
          <w:position w:val="4"/>
          <w:sz w:val="22"/>
          <w:szCs w:val="22"/>
          <w:lang w:eastAsia="en-US" w:bidi="ar-SA"/>
        </w:rPr>
      </w:pPr>
      <w:r>
        <w:rPr>
          <w:rFonts w:ascii="Wingdings 2" w:eastAsiaTheme="minorHAnsi" w:hAnsi="Wingdings 2" w:cs="Wingdings 2"/>
          <w:noProof/>
          <w:color w:val="CD1619"/>
          <w:position w:val="4"/>
          <w:sz w:val="22"/>
          <w:szCs w:val="22"/>
          <w:lang w:eastAsia="en-US" w:bidi="ar-SA"/>
        </w:rPr>
        <w:drawing>
          <wp:inline distT="0" distB="0" distL="0" distR="0" wp14:anchorId="4114F7AF" wp14:editId="27F2E15A">
            <wp:extent cx="2297723" cy="765907"/>
            <wp:effectExtent l="0" t="0" r="127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2405851" cy="801950"/>
                    </a:xfrm>
                    <a:prstGeom prst="rect">
                      <a:avLst/>
                    </a:prstGeom>
                  </pic:spPr>
                </pic:pic>
              </a:graphicData>
            </a:graphic>
          </wp:inline>
        </w:drawing>
      </w:r>
    </w:p>
    <w:p w14:paraId="1538107D" w14:textId="39BB2F69" w:rsidR="00E761FF" w:rsidRDefault="00E761FF" w:rsidP="00E761FF">
      <w:pPr>
        <w:autoSpaceDE w:val="0"/>
        <w:autoSpaceDN w:val="0"/>
        <w:adjustRightInd w:val="0"/>
        <w:spacing w:after="0" w:line="288" w:lineRule="auto"/>
        <w:ind w:left="0" w:firstLine="0"/>
        <w:jc w:val="left"/>
        <w:textAlignment w:val="center"/>
        <w:rPr>
          <w:rFonts w:ascii="Wingdings 2" w:eastAsiaTheme="minorHAnsi" w:hAnsi="Wingdings 2" w:cs="Wingdings 2"/>
          <w:color w:val="CD1619"/>
          <w:position w:val="4"/>
          <w:sz w:val="22"/>
          <w:szCs w:val="22"/>
          <w:lang w:eastAsia="en-US" w:bidi="ar-SA"/>
        </w:rPr>
      </w:pPr>
    </w:p>
    <w:p w14:paraId="5D16A9BB" w14:textId="77777777" w:rsidR="00E761FF" w:rsidRDefault="00E761FF" w:rsidP="00E761FF">
      <w:pPr>
        <w:autoSpaceDE w:val="0"/>
        <w:autoSpaceDN w:val="0"/>
        <w:adjustRightInd w:val="0"/>
        <w:spacing w:after="0" w:line="288" w:lineRule="auto"/>
        <w:ind w:left="0" w:firstLine="0"/>
        <w:jc w:val="left"/>
        <w:textAlignment w:val="center"/>
        <w:rPr>
          <w:rFonts w:ascii="Wingdings 2" w:eastAsiaTheme="minorHAnsi" w:hAnsi="Wingdings 2" w:cs="Wingdings 2"/>
          <w:color w:val="CD1619"/>
          <w:position w:val="4"/>
          <w:sz w:val="22"/>
          <w:szCs w:val="22"/>
          <w:lang w:eastAsia="en-US" w:bidi="ar-SA"/>
        </w:rPr>
      </w:pPr>
    </w:p>
    <w:p w14:paraId="2C2E7440" w14:textId="26003A1C"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Wingdings 2" w:eastAsiaTheme="minorHAnsi" w:hAnsi="Wingdings 2" w:cs="Wingdings 2"/>
          <w:color w:val="CD1619"/>
          <w:position w:val="4"/>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Jeder Mensch hat das Recht auf eine würdevolle Bestattung auf dem Friedhof </w:t>
      </w:r>
    </w:p>
    <w:p w14:paraId="0D2E9338" w14:textId="77222BDD"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und ein anerkennendes Gedenken. </w:t>
      </w:r>
    </w:p>
    <w:p w14:paraId="4ED28843" w14:textId="72328AC3"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Wingdings 2" w:eastAsiaTheme="minorHAnsi" w:hAnsi="Wingdings 2" w:cs="Wingdings 2"/>
          <w:color w:val="CD1619"/>
          <w:position w:val="4"/>
          <w:sz w:val="26"/>
          <w:szCs w:val="26"/>
          <w:lang w:eastAsia="en-US" w:bidi="ar-SA"/>
        </w:rPr>
        <w:t>¢</w:t>
      </w:r>
      <w:r w:rsidR="00BF5BBA">
        <w:rPr>
          <w:rFonts w:ascii="Wingdings 2" w:eastAsiaTheme="minorHAnsi" w:hAnsi="Wingdings 2" w:cs="Wingdings 2"/>
          <w:color w:val="CD1619"/>
          <w:position w:val="4"/>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Die Friedhofskultur in Deutschland ist ein unverzichtbarer Teil unseres </w:t>
      </w:r>
    </w:p>
    <w:p w14:paraId="7DC23FAA" w14:textId="5A41737A"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gesellschaftlichen Lebens. </w:t>
      </w:r>
    </w:p>
    <w:p w14:paraId="201147FC" w14:textId="77777777"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Wingdings 2" w:eastAsiaTheme="minorHAnsi" w:hAnsi="Wingdings 2" w:cs="Wingdings 2"/>
          <w:color w:val="CD1619"/>
          <w:position w:val="4"/>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Unsere gewachsenen Trauerrituale – mit der Beisetzung auf dem Friedhof als </w:t>
      </w:r>
    </w:p>
    <w:p w14:paraId="52033F53" w14:textId="5717962E"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zentralem Handlungsrahmen – sichern in zeitgerechter Form den würdigen </w:t>
      </w:r>
    </w:p>
    <w:p w14:paraId="61A13681" w14:textId="29C7BB98"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Abschied und helfen Menschen, Tod und Trauer zu verarbeiten. </w:t>
      </w:r>
    </w:p>
    <w:p w14:paraId="00B4ED86" w14:textId="77777777"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Wingdings 2" w:eastAsiaTheme="minorHAnsi" w:hAnsi="Wingdings 2" w:cs="Wingdings 2"/>
          <w:color w:val="CD1619"/>
          <w:position w:val="4"/>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Als Orte der Begegnung und des gemeinsamen Erinnerns sind Friedhöfe </w:t>
      </w:r>
    </w:p>
    <w:p w14:paraId="3808EE6B" w14:textId="2E3CD489"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unersetzbare soziale Räume, die allen zugänglich sind.</w:t>
      </w:r>
    </w:p>
    <w:p w14:paraId="49AF5650" w14:textId="77777777"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Wingdings 2" w:eastAsiaTheme="minorHAnsi" w:hAnsi="Wingdings 2" w:cs="Wingdings 2"/>
          <w:color w:val="CD1619"/>
          <w:position w:val="4"/>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Friedhöfe sind identitätsstiftende Kulturräume unserer pluralistischen </w:t>
      </w:r>
    </w:p>
    <w:p w14:paraId="668F1F64" w14:textId="41B4509D"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Gesellschaft mit großer verbindender Kraft. </w:t>
      </w:r>
    </w:p>
    <w:p w14:paraId="1BB4217D" w14:textId="77777777"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Wingdings 2" w:eastAsiaTheme="minorHAnsi" w:hAnsi="Wingdings 2" w:cs="Wingdings 2"/>
          <w:color w:val="CD1619"/>
          <w:position w:val="4"/>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Friedhöfe bieten Menschen wertvollen Raum, ihren Glauben zu leben und </w:t>
      </w:r>
    </w:p>
    <w:p w14:paraId="687569F0" w14:textId="04021903"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zu gestalten.</w:t>
      </w:r>
    </w:p>
    <w:p w14:paraId="7B6DF87F" w14:textId="77777777"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Wingdings 2" w:eastAsiaTheme="minorHAnsi" w:hAnsi="Wingdings 2" w:cs="Wingdings 2"/>
          <w:color w:val="CD1619"/>
          <w:position w:val="4"/>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Als Grünanlagen tragen Friedhöfe aktiv zum Klima- und Naturschutz bei </w:t>
      </w:r>
    </w:p>
    <w:p w14:paraId="44E317F2" w14:textId="77B6E7E6"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und sind Orte der Biodiversität.</w:t>
      </w:r>
    </w:p>
    <w:p w14:paraId="571A89D6" w14:textId="77777777"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Wingdings 2" w:eastAsiaTheme="minorHAnsi" w:hAnsi="Wingdings 2" w:cs="Wingdings 2"/>
          <w:color w:val="CD1619"/>
          <w:position w:val="4"/>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Gräber als kleine Gärten der Erinnerung mit einem Gedenkstein zu gestalten, </w:t>
      </w:r>
    </w:p>
    <w:p w14:paraId="3026B84D" w14:textId="121F29D0"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ist eine einzigartige Kulturform, die Wertschätzung gegenüber Verstorbenen </w:t>
      </w:r>
    </w:p>
    <w:p w14:paraId="5879287B" w14:textId="6B493D41"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ausdrückt und Trauer durch aktives Handeln unterstützt.</w:t>
      </w:r>
    </w:p>
    <w:p w14:paraId="3B12CD9A" w14:textId="77777777"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Wingdings 2" w:eastAsiaTheme="minorHAnsi" w:hAnsi="Wingdings 2" w:cs="Wingdings 2"/>
          <w:color w:val="CD1619"/>
          <w:position w:val="4"/>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Als sich selbst stets fortschreibende Geschichtsbücher sind Friedhöfe von </w:t>
      </w:r>
    </w:p>
    <w:p w14:paraId="5B665B65" w14:textId="52AAF800"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hoher historischer Bedeutung und denkmalgerecht zu pflegen.</w:t>
      </w:r>
    </w:p>
    <w:p w14:paraId="00CD125A" w14:textId="77777777"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Wingdings 2" w:eastAsiaTheme="minorHAnsi" w:hAnsi="Wingdings 2" w:cs="Wingdings 2"/>
          <w:color w:val="CD1619"/>
          <w:position w:val="4"/>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Grabstätten und Denkmäler für die Opfer von Krieg und Gewaltherrschaft </w:t>
      </w:r>
    </w:p>
    <w:p w14:paraId="5645C64F" w14:textId="75B02E35"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6"/>
          <w:szCs w:val="26"/>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sind tragende Säulen der Erinnerungskultur, die zum Frieden mahnen sowie </w:t>
      </w:r>
      <w:r w:rsidRPr="00BF5BBA">
        <w:rPr>
          <w:rFonts w:ascii="Encode Sans Condensed Medium" w:eastAsiaTheme="minorHAnsi" w:hAnsi="Encode Sans Condensed Medium" w:cs="Encode Sans Condensed Medium"/>
          <w:sz w:val="26"/>
          <w:szCs w:val="26"/>
          <w:lang w:eastAsia="en-US" w:bidi="ar-SA"/>
        </w:rPr>
        <w:br/>
      </w: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zur Verständigung zwischen Nationen und Kulturen beitragen.</w:t>
      </w:r>
    </w:p>
    <w:p w14:paraId="152E977B" w14:textId="3E6F5CB4" w:rsidR="00E761FF" w:rsidRPr="00BF5BBA"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pacing w:val="6"/>
          <w:sz w:val="26"/>
          <w:szCs w:val="26"/>
          <w:lang w:eastAsia="en-US" w:bidi="ar-SA"/>
        </w:rPr>
      </w:pPr>
      <w:r w:rsidRPr="00BF5BBA">
        <w:rPr>
          <w:rFonts w:ascii="Wingdings 2" w:eastAsiaTheme="minorHAnsi" w:hAnsi="Wingdings 2" w:cs="Wingdings 2"/>
          <w:color w:val="CD1619"/>
          <w:position w:val="4"/>
          <w:sz w:val="26"/>
          <w:szCs w:val="26"/>
          <w:lang w:eastAsia="en-US" w:bidi="ar-SA"/>
        </w:rPr>
        <w:t xml:space="preserve">¢ </w:t>
      </w:r>
      <w:r w:rsidRPr="00BF5BBA">
        <w:rPr>
          <w:rFonts w:ascii="Encode Sans Condensed" w:eastAsiaTheme="minorHAnsi" w:hAnsi="Encode Sans Condensed" w:cs="Encode Sans Condensed"/>
          <w:sz w:val="26"/>
          <w:szCs w:val="26"/>
          <w:lang w:eastAsia="en-US" w:bidi="ar-SA"/>
        </w:rPr>
        <w:t>Die Friedhofskultur in Deutschland als Immaterielles Kulturerbe im Sinne der</w:t>
      </w:r>
      <w:r w:rsidRP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pacing w:val="6"/>
          <w:sz w:val="26"/>
          <w:szCs w:val="26"/>
          <w:lang w:eastAsia="en-US" w:bidi="ar-SA"/>
        </w:rPr>
        <w:b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 xml:space="preserve">UNESCO zu erhalten, an den Bedürfnissen der Menschen auszurichten und </w:t>
      </w:r>
      <w:r w:rsidRPr="00BF5BBA">
        <w:rPr>
          <w:rFonts w:ascii="Encode Sans Condensed Medium" w:eastAsiaTheme="minorHAnsi" w:hAnsi="Encode Sans Condensed Medium" w:cs="Encode Sans Condensed Medium"/>
          <w:spacing w:val="6"/>
          <w:sz w:val="26"/>
          <w:szCs w:val="26"/>
          <w:lang w:eastAsia="en-US" w:bidi="ar-SA"/>
        </w:rPr>
        <w:t xml:space="preserve"> </w:t>
      </w:r>
    </w:p>
    <w:p w14:paraId="505B34EC" w14:textId="7B91AA21" w:rsidR="00E761FF"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2"/>
          <w:szCs w:val="22"/>
          <w:lang w:eastAsia="en-US" w:bidi="ar-SA"/>
        </w:rPr>
      </w:pPr>
      <w:r w:rsidRPr="00BF5BBA">
        <w:rPr>
          <w:rFonts w:ascii="Encode Sans Condensed Medium" w:eastAsiaTheme="minorHAnsi" w:hAnsi="Encode Sans Condensed Medium" w:cs="Encode Sans Condensed Medium"/>
          <w:spacing w:val="6"/>
          <w:sz w:val="26"/>
          <w:szCs w:val="26"/>
          <w:lang w:eastAsia="en-US" w:bidi="ar-SA"/>
        </w:rPr>
        <w:t xml:space="preserve">       </w:t>
      </w:r>
      <w:r w:rsidR="00BF5BBA">
        <w:rPr>
          <w:rFonts w:ascii="Encode Sans Condensed Medium" w:eastAsiaTheme="minorHAnsi" w:hAnsi="Encode Sans Condensed Medium" w:cs="Encode Sans Condensed Medium"/>
          <w:spacing w:val="6"/>
          <w:sz w:val="26"/>
          <w:szCs w:val="26"/>
          <w:lang w:eastAsia="en-US" w:bidi="ar-SA"/>
        </w:rPr>
        <w:t xml:space="preserve"> </w:t>
      </w:r>
      <w:r w:rsidRPr="00BF5BBA">
        <w:rPr>
          <w:rFonts w:ascii="Encode Sans Condensed Medium" w:eastAsiaTheme="minorHAnsi" w:hAnsi="Encode Sans Condensed Medium" w:cs="Encode Sans Condensed Medium"/>
          <w:sz w:val="26"/>
          <w:szCs w:val="26"/>
          <w:lang w:eastAsia="en-US" w:bidi="ar-SA"/>
        </w:rPr>
        <w:t>weiterzuentwickeln, ist eine gesamtgesellschaftliche Verantwortung.</w:t>
      </w:r>
      <w:r w:rsidRPr="00E761FF">
        <w:rPr>
          <w:rFonts w:ascii="Encode Sans Condensed Medium" w:eastAsiaTheme="minorHAnsi" w:hAnsi="Encode Sans Condensed Medium" w:cs="Encode Sans Condensed Medium"/>
          <w:sz w:val="22"/>
          <w:szCs w:val="22"/>
          <w:lang w:eastAsia="en-US" w:bidi="ar-SA"/>
        </w:rPr>
        <w:br/>
      </w:r>
    </w:p>
    <w:p w14:paraId="0D4E79B0" w14:textId="729D18D9" w:rsidR="00E761FF" w:rsidRDefault="00E761FF" w:rsidP="00E761FF">
      <w:pPr>
        <w:autoSpaceDE w:val="0"/>
        <w:autoSpaceDN w:val="0"/>
        <w:adjustRightInd w:val="0"/>
        <w:spacing w:after="0" w:line="288" w:lineRule="auto"/>
        <w:ind w:left="0" w:firstLine="0"/>
        <w:jc w:val="left"/>
        <w:textAlignment w:val="center"/>
        <w:rPr>
          <w:rFonts w:ascii="Encode Sans Condensed Medium" w:eastAsiaTheme="minorHAnsi" w:hAnsi="Encode Sans Condensed Medium" w:cs="Encode Sans Condensed Medium"/>
          <w:sz w:val="22"/>
          <w:szCs w:val="22"/>
          <w:lang w:eastAsia="en-US" w:bidi="ar-SA"/>
        </w:rPr>
      </w:pPr>
    </w:p>
    <w:p w14:paraId="56E1345C" w14:textId="0577ECC4" w:rsidR="005C465A" w:rsidRPr="00E761FF" w:rsidRDefault="00E761FF" w:rsidP="00BF5BBA">
      <w:pPr>
        <w:autoSpaceDE w:val="0"/>
        <w:autoSpaceDN w:val="0"/>
        <w:adjustRightInd w:val="0"/>
        <w:spacing w:after="0" w:line="288" w:lineRule="auto"/>
        <w:ind w:left="0" w:firstLine="0"/>
        <w:jc w:val="left"/>
        <w:textAlignment w:val="center"/>
        <w:rPr>
          <w:color w:val="auto"/>
          <w:sz w:val="22"/>
          <w:szCs w:val="22"/>
        </w:rPr>
      </w:pPr>
      <w:r>
        <w:rPr>
          <w:rFonts w:ascii="Encode Sans Condensed Medium" w:eastAsiaTheme="minorHAnsi" w:hAnsi="Encode Sans Condensed Medium" w:cs="Encode Sans Condensed Medium"/>
          <w:noProof/>
          <w:sz w:val="22"/>
          <w:szCs w:val="22"/>
          <w:lang w:eastAsia="en-US" w:bidi="ar-SA"/>
        </w:rPr>
        <w:drawing>
          <wp:inline distT="0" distB="0" distL="0" distR="0" wp14:anchorId="207DAED5" wp14:editId="08BC9F91">
            <wp:extent cx="5760720" cy="503555"/>
            <wp:effectExtent l="0" t="0" r="508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503555"/>
                    </a:xfrm>
                    <a:prstGeom prst="rect">
                      <a:avLst/>
                    </a:prstGeom>
                  </pic:spPr>
                </pic:pic>
              </a:graphicData>
            </a:graphic>
          </wp:inline>
        </w:drawing>
      </w:r>
    </w:p>
    <w:sectPr w:rsidR="005C465A" w:rsidRPr="00E761FF" w:rsidSect="00F769AD">
      <w:headerReference w:type="default" r:id="rId11"/>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62B7" w14:textId="77777777" w:rsidR="00BB5BAD" w:rsidRDefault="00BB5BAD" w:rsidP="00E761FF">
      <w:pPr>
        <w:spacing w:after="0" w:line="240" w:lineRule="auto"/>
      </w:pPr>
      <w:r>
        <w:separator/>
      </w:r>
    </w:p>
  </w:endnote>
  <w:endnote w:type="continuationSeparator" w:id="0">
    <w:p w14:paraId="41D55952" w14:textId="77777777" w:rsidR="00BB5BAD" w:rsidRDefault="00BB5BAD" w:rsidP="00E7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Encode Sans Condensed Medium">
    <w:altName w:val="Calibri"/>
    <w:charset w:val="4D"/>
    <w:family w:val="auto"/>
    <w:pitch w:val="variable"/>
    <w:sig w:usb0="20000007" w:usb1="00000003" w:usb2="00000000" w:usb3="00000000" w:csb0="00000193" w:csb1="00000000"/>
  </w:font>
  <w:font w:name="Encode Sans Condensed">
    <w:altName w:val="Calibri"/>
    <w:charset w:val="4D"/>
    <w:family w:val="auto"/>
    <w:pitch w:val="variable"/>
    <w:sig w:usb0="20000007" w:usb1="00000003"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BE0A" w14:textId="77777777" w:rsidR="00BB5BAD" w:rsidRDefault="00BB5BAD" w:rsidP="00E761FF">
      <w:pPr>
        <w:spacing w:after="0" w:line="240" w:lineRule="auto"/>
      </w:pPr>
      <w:r>
        <w:separator/>
      </w:r>
    </w:p>
  </w:footnote>
  <w:footnote w:type="continuationSeparator" w:id="0">
    <w:p w14:paraId="7FB25FCF" w14:textId="77777777" w:rsidR="00BB5BAD" w:rsidRDefault="00BB5BAD" w:rsidP="00E76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7BA5" w14:textId="50DCDD29" w:rsidR="009D41C6" w:rsidRDefault="00932A89" w:rsidP="00932A89">
    <w:pPr>
      <w:pStyle w:val="Kopfzeile"/>
      <w:jc w:val="right"/>
    </w:pPr>
    <w:r>
      <w:rPr>
        <w:noProof/>
      </w:rPr>
      <w:drawing>
        <wp:inline distT="0" distB="0" distL="0" distR="0" wp14:anchorId="22231701" wp14:editId="075BC0D7">
          <wp:extent cx="1332982" cy="387905"/>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245" cy="396712"/>
                  </a:xfrm>
                  <a:prstGeom prst="rect">
                    <a:avLst/>
                  </a:prstGeom>
                  <a:noFill/>
                  <a:ln>
                    <a:noFill/>
                  </a:ln>
                </pic:spPr>
              </pic:pic>
            </a:graphicData>
          </a:graphic>
        </wp:inline>
      </w:drawing>
    </w:r>
  </w:p>
  <w:p w14:paraId="4EB24E38" w14:textId="77777777" w:rsidR="009D41C6" w:rsidRDefault="009D41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A63E2"/>
    <w:multiLevelType w:val="hybridMultilevel"/>
    <w:tmpl w:val="3E885D0E"/>
    <w:lvl w:ilvl="0" w:tplc="3B00DB78">
      <w:start w:val="1"/>
      <w:numFmt w:val="bullet"/>
      <w:lvlText w:val=""/>
      <w:lvlJc w:val="left"/>
      <w:pPr>
        <w:ind w:left="378"/>
      </w:pPr>
      <w:rPr>
        <w:rFonts w:ascii="Wingdings 2" w:eastAsia="Wingdings 2" w:hAnsi="Wingdings 2" w:cs="Wingdings 2"/>
        <w:b w:val="0"/>
        <w:i w:val="0"/>
        <w:strike w:val="0"/>
        <w:dstrike w:val="0"/>
        <w:color w:val="EB9D00"/>
        <w:sz w:val="20"/>
        <w:szCs w:val="20"/>
        <w:u w:val="none" w:color="000000"/>
        <w:bdr w:val="none" w:sz="0" w:space="0" w:color="auto"/>
        <w:shd w:val="clear" w:color="auto" w:fill="auto"/>
        <w:vertAlign w:val="baseline"/>
      </w:rPr>
    </w:lvl>
    <w:lvl w:ilvl="1" w:tplc="3BCC5EE2">
      <w:start w:val="1"/>
      <w:numFmt w:val="bullet"/>
      <w:lvlText w:val="o"/>
      <w:lvlJc w:val="left"/>
      <w:pPr>
        <w:ind w:left="1080"/>
      </w:pPr>
      <w:rPr>
        <w:rFonts w:ascii="Wingdings 2" w:eastAsia="Wingdings 2" w:hAnsi="Wingdings 2" w:cs="Wingdings 2"/>
        <w:b w:val="0"/>
        <w:i w:val="0"/>
        <w:strike w:val="0"/>
        <w:dstrike w:val="0"/>
        <w:color w:val="EB9D00"/>
        <w:sz w:val="20"/>
        <w:szCs w:val="20"/>
        <w:u w:val="none" w:color="000000"/>
        <w:bdr w:val="none" w:sz="0" w:space="0" w:color="auto"/>
        <w:shd w:val="clear" w:color="auto" w:fill="auto"/>
        <w:vertAlign w:val="baseline"/>
      </w:rPr>
    </w:lvl>
    <w:lvl w:ilvl="2" w:tplc="9736955E">
      <w:start w:val="1"/>
      <w:numFmt w:val="bullet"/>
      <w:lvlText w:val="▪"/>
      <w:lvlJc w:val="left"/>
      <w:pPr>
        <w:ind w:left="1800"/>
      </w:pPr>
      <w:rPr>
        <w:rFonts w:ascii="Wingdings 2" w:eastAsia="Wingdings 2" w:hAnsi="Wingdings 2" w:cs="Wingdings 2"/>
        <w:b w:val="0"/>
        <w:i w:val="0"/>
        <w:strike w:val="0"/>
        <w:dstrike w:val="0"/>
        <w:color w:val="EB9D00"/>
        <w:sz w:val="20"/>
        <w:szCs w:val="20"/>
        <w:u w:val="none" w:color="000000"/>
        <w:bdr w:val="none" w:sz="0" w:space="0" w:color="auto"/>
        <w:shd w:val="clear" w:color="auto" w:fill="auto"/>
        <w:vertAlign w:val="baseline"/>
      </w:rPr>
    </w:lvl>
    <w:lvl w:ilvl="3" w:tplc="D278D55E">
      <w:start w:val="1"/>
      <w:numFmt w:val="bullet"/>
      <w:lvlText w:val="•"/>
      <w:lvlJc w:val="left"/>
      <w:pPr>
        <w:ind w:left="2520"/>
      </w:pPr>
      <w:rPr>
        <w:rFonts w:ascii="Wingdings 2" w:eastAsia="Wingdings 2" w:hAnsi="Wingdings 2" w:cs="Wingdings 2"/>
        <w:b w:val="0"/>
        <w:i w:val="0"/>
        <w:strike w:val="0"/>
        <w:dstrike w:val="0"/>
        <w:color w:val="EB9D00"/>
        <w:sz w:val="20"/>
        <w:szCs w:val="20"/>
        <w:u w:val="none" w:color="000000"/>
        <w:bdr w:val="none" w:sz="0" w:space="0" w:color="auto"/>
        <w:shd w:val="clear" w:color="auto" w:fill="auto"/>
        <w:vertAlign w:val="baseline"/>
      </w:rPr>
    </w:lvl>
    <w:lvl w:ilvl="4" w:tplc="1E6C9F28">
      <w:start w:val="1"/>
      <w:numFmt w:val="bullet"/>
      <w:lvlText w:val="o"/>
      <w:lvlJc w:val="left"/>
      <w:pPr>
        <w:ind w:left="3240"/>
      </w:pPr>
      <w:rPr>
        <w:rFonts w:ascii="Wingdings 2" w:eastAsia="Wingdings 2" w:hAnsi="Wingdings 2" w:cs="Wingdings 2"/>
        <w:b w:val="0"/>
        <w:i w:val="0"/>
        <w:strike w:val="0"/>
        <w:dstrike w:val="0"/>
        <w:color w:val="EB9D00"/>
        <w:sz w:val="20"/>
        <w:szCs w:val="20"/>
        <w:u w:val="none" w:color="000000"/>
        <w:bdr w:val="none" w:sz="0" w:space="0" w:color="auto"/>
        <w:shd w:val="clear" w:color="auto" w:fill="auto"/>
        <w:vertAlign w:val="baseline"/>
      </w:rPr>
    </w:lvl>
    <w:lvl w:ilvl="5" w:tplc="71266244">
      <w:start w:val="1"/>
      <w:numFmt w:val="bullet"/>
      <w:lvlText w:val="▪"/>
      <w:lvlJc w:val="left"/>
      <w:pPr>
        <w:ind w:left="3960"/>
      </w:pPr>
      <w:rPr>
        <w:rFonts w:ascii="Wingdings 2" w:eastAsia="Wingdings 2" w:hAnsi="Wingdings 2" w:cs="Wingdings 2"/>
        <w:b w:val="0"/>
        <w:i w:val="0"/>
        <w:strike w:val="0"/>
        <w:dstrike w:val="0"/>
        <w:color w:val="EB9D00"/>
        <w:sz w:val="20"/>
        <w:szCs w:val="20"/>
        <w:u w:val="none" w:color="000000"/>
        <w:bdr w:val="none" w:sz="0" w:space="0" w:color="auto"/>
        <w:shd w:val="clear" w:color="auto" w:fill="auto"/>
        <w:vertAlign w:val="baseline"/>
      </w:rPr>
    </w:lvl>
    <w:lvl w:ilvl="6" w:tplc="1F3A72BE">
      <w:start w:val="1"/>
      <w:numFmt w:val="bullet"/>
      <w:lvlText w:val="•"/>
      <w:lvlJc w:val="left"/>
      <w:pPr>
        <w:ind w:left="4680"/>
      </w:pPr>
      <w:rPr>
        <w:rFonts w:ascii="Wingdings 2" w:eastAsia="Wingdings 2" w:hAnsi="Wingdings 2" w:cs="Wingdings 2"/>
        <w:b w:val="0"/>
        <w:i w:val="0"/>
        <w:strike w:val="0"/>
        <w:dstrike w:val="0"/>
        <w:color w:val="EB9D00"/>
        <w:sz w:val="20"/>
        <w:szCs w:val="20"/>
        <w:u w:val="none" w:color="000000"/>
        <w:bdr w:val="none" w:sz="0" w:space="0" w:color="auto"/>
        <w:shd w:val="clear" w:color="auto" w:fill="auto"/>
        <w:vertAlign w:val="baseline"/>
      </w:rPr>
    </w:lvl>
    <w:lvl w:ilvl="7" w:tplc="6BF06A9A">
      <w:start w:val="1"/>
      <w:numFmt w:val="bullet"/>
      <w:lvlText w:val="o"/>
      <w:lvlJc w:val="left"/>
      <w:pPr>
        <w:ind w:left="5400"/>
      </w:pPr>
      <w:rPr>
        <w:rFonts w:ascii="Wingdings 2" w:eastAsia="Wingdings 2" w:hAnsi="Wingdings 2" w:cs="Wingdings 2"/>
        <w:b w:val="0"/>
        <w:i w:val="0"/>
        <w:strike w:val="0"/>
        <w:dstrike w:val="0"/>
        <w:color w:val="EB9D00"/>
        <w:sz w:val="20"/>
        <w:szCs w:val="20"/>
        <w:u w:val="none" w:color="000000"/>
        <w:bdr w:val="none" w:sz="0" w:space="0" w:color="auto"/>
        <w:shd w:val="clear" w:color="auto" w:fill="auto"/>
        <w:vertAlign w:val="baseline"/>
      </w:rPr>
    </w:lvl>
    <w:lvl w:ilvl="8" w:tplc="0AA26ADC">
      <w:start w:val="1"/>
      <w:numFmt w:val="bullet"/>
      <w:lvlText w:val="▪"/>
      <w:lvlJc w:val="left"/>
      <w:pPr>
        <w:ind w:left="6120"/>
      </w:pPr>
      <w:rPr>
        <w:rFonts w:ascii="Wingdings 2" w:eastAsia="Wingdings 2" w:hAnsi="Wingdings 2" w:cs="Wingdings 2"/>
        <w:b w:val="0"/>
        <w:i w:val="0"/>
        <w:strike w:val="0"/>
        <w:dstrike w:val="0"/>
        <w:color w:val="EB9D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0C"/>
    <w:rsid w:val="000232A6"/>
    <w:rsid w:val="0018432F"/>
    <w:rsid w:val="001E11F6"/>
    <w:rsid w:val="0028553F"/>
    <w:rsid w:val="003B1AE8"/>
    <w:rsid w:val="00576C6A"/>
    <w:rsid w:val="005C465A"/>
    <w:rsid w:val="007E4AB7"/>
    <w:rsid w:val="007E6CAB"/>
    <w:rsid w:val="008817A3"/>
    <w:rsid w:val="0092510C"/>
    <w:rsid w:val="00932A89"/>
    <w:rsid w:val="009D41C6"/>
    <w:rsid w:val="00A76CA3"/>
    <w:rsid w:val="00BB5BAD"/>
    <w:rsid w:val="00BF5BBA"/>
    <w:rsid w:val="00E761FF"/>
    <w:rsid w:val="00F76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B827"/>
  <w15:chartTrackingRefBased/>
  <w15:docId w15:val="{3FFC4E78-A530-9940-90A3-CCD7B769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510C"/>
    <w:pPr>
      <w:spacing w:after="14" w:line="248" w:lineRule="auto"/>
      <w:ind w:left="10" w:hanging="10"/>
      <w:jc w:val="both"/>
    </w:pPr>
    <w:rPr>
      <w:rFonts w:ascii="Calibri" w:eastAsia="Calibri" w:hAnsi="Calibri" w:cs="Calibri"/>
      <w:color w:val="000000"/>
      <w:lang w:eastAsia="de-DE" w:bidi="de-DE"/>
    </w:rPr>
  </w:style>
  <w:style w:type="paragraph" w:styleId="berschrift1">
    <w:name w:val="heading 1"/>
    <w:next w:val="Standard"/>
    <w:link w:val="berschrift1Zchn"/>
    <w:uiPriority w:val="9"/>
    <w:qFormat/>
    <w:rsid w:val="0092510C"/>
    <w:pPr>
      <w:keepNext/>
      <w:keepLines/>
      <w:spacing w:after="495" w:line="259" w:lineRule="auto"/>
      <w:outlineLvl w:val="0"/>
    </w:pPr>
    <w:rPr>
      <w:rFonts w:ascii="Calibri" w:eastAsia="Calibri" w:hAnsi="Calibri" w:cs="Calibri"/>
      <w:b/>
      <w:color w:val="000000"/>
      <w:sz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510C"/>
    <w:rPr>
      <w:rFonts w:ascii="Calibri" w:eastAsia="Calibri" w:hAnsi="Calibri" w:cs="Calibri"/>
      <w:b/>
      <w:color w:val="000000"/>
      <w:sz w:val="28"/>
      <w:lang w:eastAsia="de-DE"/>
    </w:rPr>
  </w:style>
  <w:style w:type="table" w:customStyle="1" w:styleId="TableGrid">
    <w:name w:val="TableGrid"/>
    <w:rsid w:val="0092510C"/>
    <w:rPr>
      <w:rFonts w:eastAsiaTheme="minorEastAsia"/>
      <w:lang w:eastAsia="de-DE"/>
    </w:rPr>
    <w:tblPr>
      <w:tblCellMar>
        <w:top w:w="0" w:type="dxa"/>
        <w:left w:w="0" w:type="dxa"/>
        <w:bottom w:w="0" w:type="dxa"/>
        <w:right w:w="0" w:type="dxa"/>
      </w:tblCellMar>
    </w:tblPr>
  </w:style>
  <w:style w:type="character" w:styleId="Hyperlink">
    <w:name w:val="Hyperlink"/>
    <w:basedOn w:val="Absatz-Standardschriftart"/>
    <w:uiPriority w:val="99"/>
    <w:unhideWhenUsed/>
    <w:rsid w:val="0092510C"/>
    <w:rPr>
      <w:color w:val="0563C1" w:themeColor="hyperlink"/>
      <w:u w:val="single"/>
    </w:rPr>
  </w:style>
  <w:style w:type="character" w:styleId="NichtaufgelsteErwhnung">
    <w:name w:val="Unresolved Mention"/>
    <w:basedOn w:val="Absatz-Standardschriftart"/>
    <w:uiPriority w:val="99"/>
    <w:semiHidden/>
    <w:unhideWhenUsed/>
    <w:rsid w:val="0092510C"/>
    <w:rPr>
      <w:color w:val="605E5C"/>
      <w:shd w:val="clear" w:color="auto" w:fill="E1DFDD"/>
    </w:rPr>
  </w:style>
  <w:style w:type="paragraph" w:customStyle="1" w:styleId="EinfAbs">
    <w:name w:val="[Einf. Abs.]"/>
    <w:basedOn w:val="Standard"/>
    <w:uiPriority w:val="99"/>
    <w:rsid w:val="00576C6A"/>
    <w:pPr>
      <w:autoSpaceDE w:val="0"/>
      <w:autoSpaceDN w:val="0"/>
      <w:adjustRightInd w:val="0"/>
      <w:spacing w:after="0" w:line="288" w:lineRule="auto"/>
      <w:ind w:left="0" w:firstLine="0"/>
      <w:jc w:val="left"/>
      <w:textAlignment w:val="center"/>
    </w:pPr>
    <w:rPr>
      <w:rFonts w:ascii="Minion Pro" w:eastAsiaTheme="minorHAnsi" w:hAnsi="Minion Pro" w:cs="Minion Pro"/>
      <w:lang w:eastAsia="en-US" w:bidi="ar-SA"/>
    </w:rPr>
  </w:style>
  <w:style w:type="character" w:styleId="BesuchterLink">
    <w:name w:val="FollowedHyperlink"/>
    <w:basedOn w:val="Absatz-Standardschriftart"/>
    <w:uiPriority w:val="99"/>
    <w:semiHidden/>
    <w:unhideWhenUsed/>
    <w:rsid w:val="008817A3"/>
    <w:rPr>
      <w:color w:val="954F72" w:themeColor="followedHyperlink"/>
      <w:u w:val="single"/>
    </w:rPr>
  </w:style>
  <w:style w:type="paragraph" w:styleId="KeinLeerraum">
    <w:name w:val="No Spacing"/>
    <w:uiPriority w:val="1"/>
    <w:qFormat/>
    <w:rsid w:val="008817A3"/>
    <w:pPr>
      <w:ind w:left="10" w:hanging="10"/>
      <w:jc w:val="both"/>
    </w:pPr>
    <w:rPr>
      <w:rFonts w:ascii="Calibri" w:eastAsia="Calibri" w:hAnsi="Calibri" w:cs="Calibri"/>
      <w:color w:val="000000"/>
      <w:lang w:eastAsia="de-DE" w:bidi="de-DE"/>
    </w:rPr>
  </w:style>
  <w:style w:type="paragraph" w:styleId="berarbeitung">
    <w:name w:val="Revision"/>
    <w:hidden/>
    <w:uiPriority w:val="99"/>
    <w:semiHidden/>
    <w:rsid w:val="0018432F"/>
    <w:rPr>
      <w:rFonts w:ascii="Calibri" w:eastAsia="Calibri" w:hAnsi="Calibri" w:cs="Calibri"/>
      <w:color w:val="000000"/>
      <w:lang w:eastAsia="de-DE" w:bidi="de-DE"/>
    </w:rPr>
  </w:style>
  <w:style w:type="paragraph" w:styleId="Kopfzeile">
    <w:name w:val="header"/>
    <w:basedOn w:val="Standard"/>
    <w:link w:val="KopfzeileZchn"/>
    <w:uiPriority w:val="99"/>
    <w:unhideWhenUsed/>
    <w:rsid w:val="00E761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61FF"/>
    <w:rPr>
      <w:rFonts w:ascii="Calibri" w:eastAsia="Calibri" w:hAnsi="Calibri" w:cs="Calibri"/>
      <w:color w:val="000000"/>
      <w:lang w:eastAsia="de-DE" w:bidi="de-DE"/>
    </w:rPr>
  </w:style>
  <w:style w:type="paragraph" w:styleId="Fuzeile">
    <w:name w:val="footer"/>
    <w:basedOn w:val="Standard"/>
    <w:link w:val="FuzeileZchn"/>
    <w:uiPriority w:val="99"/>
    <w:unhideWhenUsed/>
    <w:rsid w:val="00E761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61FF"/>
    <w:rPr>
      <w:rFonts w:ascii="Calibri" w:eastAsia="Calibri" w:hAnsi="Calibri" w:cs="Calibri"/>
      <w:color w:val="000000"/>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95057">
      <w:bodyDiv w:val="1"/>
      <w:marLeft w:val="0"/>
      <w:marRight w:val="0"/>
      <w:marTop w:val="0"/>
      <w:marBottom w:val="0"/>
      <w:divBdr>
        <w:top w:val="none" w:sz="0" w:space="0" w:color="auto"/>
        <w:left w:val="none" w:sz="0" w:space="0" w:color="auto"/>
        <w:bottom w:val="none" w:sz="0" w:space="0" w:color="auto"/>
        <w:right w:val="none" w:sz="0" w:space="0" w:color="auto"/>
      </w:divBdr>
    </w:div>
    <w:div w:id="128106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kulturerbe-friedhof.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ta-friedhofskultu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4240</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Pehle</dc:creator>
  <cp:keywords/>
  <dc:description/>
  <cp:lastModifiedBy>Andreas Mäsing</cp:lastModifiedBy>
  <cp:revision>2</cp:revision>
  <cp:lastPrinted>2021-11-18T13:57:00Z</cp:lastPrinted>
  <dcterms:created xsi:type="dcterms:W3CDTF">2021-11-18T14:05:00Z</dcterms:created>
  <dcterms:modified xsi:type="dcterms:W3CDTF">2021-11-18T14:05:00Z</dcterms:modified>
</cp:coreProperties>
</file>